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2C09F" w14:textId="77777777" w:rsidR="008B784F" w:rsidRDefault="00000000">
      <w:pPr>
        <w:pStyle w:val="Heading1"/>
      </w:pPr>
      <w:r>
        <w:rPr>
          <w:b/>
          <w:bCs/>
          <w:color w:val="111111"/>
          <w:sz w:val="40"/>
          <w:szCs w:val="40"/>
        </w:rPr>
        <w:t>Data Dictionary</w:t>
      </w:r>
    </w:p>
    <w:p w14:paraId="7C5492E9" w14:textId="77777777" w:rsidR="008B784F" w:rsidRDefault="00000000">
      <w:pPr>
        <w:pStyle w:val="Heading2"/>
      </w:pPr>
      <w:r>
        <w:rPr>
          <w:b/>
          <w:bCs/>
          <w:color w:val="555555"/>
          <w:sz w:val="28"/>
          <w:szCs w:val="28"/>
        </w:rPr>
        <w:t>points_of_interest.csv</w:t>
      </w:r>
    </w:p>
    <w:p w14:paraId="5394FE49" w14:textId="77777777" w:rsidR="008B784F" w:rsidRDefault="00000000">
      <w:pPr>
        <w:spacing w:after="60"/>
      </w:pPr>
      <w:r>
        <w:rPr>
          <w:b/>
          <w:bCs/>
        </w:rPr>
        <w:t>National Transit Station Atlas — Points of Interest Module</w:t>
      </w:r>
    </w:p>
    <w:p w14:paraId="15EC2A49" w14:textId="77777777" w:rsidR="008B784F" w:rsidRDefault="00000000">
      <w:pPr>
        <w:spacing w:after="240"/>
      </w:pPr>
      <w:r>
        <w:rPr>
          <w:color w:val="555555"/>
        </w:rPr>
        <w:t xml:space="preserve">TrAMS Camp &amp; </w:t>
      </w:r>
      <w:proofErr w:type="gramStart"/>
      <w:r>
        <w:rPr>
          <w:color w:val="555555"/>
        </w:rPr>
        <w:t>Consulting  |</w:t>
      </w:r>
      <w:proofErr w:type="gramEnd"/>
      <w:r>
        <w:rPr>
          <w:color w:val="555555"/>
        </w:rPr>
        <w:t xml:space="preserve">  Schneider Analytics LLC</w:t>
      </w:r>
    </w:p>
    <w:p w14:paraId="201EFE59" w14:textId="77777777" w:rsidR="008B784F" w:rsidRDefault="00000000">
      <w:pPr>
        <w:pStyle w:val="Heading2"/>
      </w:pPr>
      <w:r>
        <w:rPr>
          <w:b/>
          <w:bCs/>
          <w:color w:val="333333"/>
          <w:sz w:val="28"/>
          <w:szCs w:val="28"/>
        </w:rPr>
        <w:t>Overview</w:t>
      </w:r>
    </w:p>
    <w:p w14:paraId="60106F47" w14:textId="77777777" w:rsidR="008B784F" w:rsidRDefault="00000000">
      <w:pPr>
        <w:spacing w:after="160"/>
      </w:pPr>
      <w:r>
        <w:t>This file contains a station-level summary of points of interest (POIs) located within each transit station’s 15-minute walking catchment area (walkshed) in the National Transit Station Atlas. Each row represents one station and reports four composite accessibility metrics — Completeness, Abundance, Proximity, and Capture Rate — alongside point counts for 14 everyday-destination categories. The file contains one row for each of the 5,115 stations in the Atlas Stations dataset, including stations for which POI data has not yet been generated (see Data Notes and Caveats).</w:t>
      </w:r>
    </w:p>
    <w:p w14:paraId="7189D38D" w14:textId="77777777" w:rsidR="008B784F" w:rsidRDefault="00000000">
      <w:pPr>
        <w:spacing w:after="160"/>
      </w:pPr>
      <w:r>
        <w:t>This file reports summary counts only. It does not include the names, coordinates, or other attributes of individual POIs; those are used internally to compute the figures in this file but are not published here.</w:t>
      </w:r>
    </w:p>
    <w:p w14:paraId="4F85C37B" w14:textId="77777777" w:rsidR="008B784F" w:rsidRDefault="00000000">
      <w:pPr>
        <w:spacing w:after="160"/>
      </w:pPr>
      <w:r>
        <w:t xml:space="preserve">POI source data </w:t>
      </w:r>
      <w:proofErr w:type="gramStart"/>
      <w:r>
        <w:t>come</w:t>
      </w:r>
      <w:proofErr w:type="gramEnd"/>
      <w:r>
        <w:t xml:space="preserve"> from </w:t>
      </w:r>
      <w:proofErr w:type="spellStart"/>
      <w:r>
        <w:t>OpenPOIs</w:t>
      </w:r>
      <w:proofErr w:type="spellEnd"/>
      <w:r>
        <w:t xml:space="preserve">, an open dataset that combines and deduplicates points of interest from OpenStreetMap and the Overture Maps Foundation. Records are filtered to an </w:t>
      </w:r>
      <w:proofErr w:type="spellStart"/>
      <w:r>
        <w:t>OpenPOIs</w:t>
      </w:r>
      <w:proofErr w:type="spellEnd"/>
      <w:r>
        <w:t xml:space="preserve"> model-estimated confidence score (</w:t>
      </w:r>
      <w:proofErr w:type="spellStart"/>
      <w:r>
        <w:t>conf_mean</w:t>
      </w:r>
      <w:proofErr w:type="spellEnd"/>
      <w:r>
        <w:t xml:space="preserve">) of 0.5 or higher and </w:t>
      </w:r>
      <w:proofErr w:type="spellStart"/>
      <w:r>
        <w:t>crosswalked</w:t>
      </w:r>
      <w:proofErr w:type="spellEnd"/>
      <w:r>
        <w:t xml:space="preserve"> onto the 14 Atlas categories listed in Section 3 below. Each POI is classified into a walking-time zone (5, 10, or 15 minutes) using the real pedestrian street network via the </w:t>
      </w:r>
      <w:proofErr w:type="spellStart"/>
      <w:r>
        <w:t>Mapbox</w:t>
      </w:r>
      <w:proofErr w:type="spellEnd"/>
      <w:r>
        <w:t xml:space="preserve"> Isochrone API, not straight-line distance. The category counts and composite metrics in this file are computed over the 15-minute </w:t>
      </w:r>
      <w:proofErr w:type="gramStart"/>
      <w:r>
        <w:t>walkshed as a whole</w:t>
      </w:r>
      <w:proofErr w:type="gramEnd"/>
      <w:r>
        <w:t xml:space="preserve"> (i.e., the union of the 5-, 10-, and 15-minute zones); they are not broken out by individual walking-time contour.</w:t>
      </w:r>
    </w:p>
    <w:p w14:paraId="59A917E1" w14:textId="77777777" w:rsidR="008B784F" w:rsidRDefault="00000000">
      <w:pPr>
        <w:pStyle w:val="Heading2"/>
      </w:pPr>
      <w:r>
        <w:rPr>
          <w:b/>
          <w:bCs/>
          <w:color w:val="333333"/>
          <w:sz w:val="28"/>
          <w:szCs w:val="28"/>
        </w:rPr>
        <w:t>Data Sources</w:t>
      </w:r>
    </w:p>
    <w:p w14:paraId="4705F68B" w14:textId="77777777" w:rsidR="008B784F" w:rsidRDefault="00000000">
      <w:pPr>
        <w:spacing w:after="160"/>
      </w:pPr>
      <w:r>
        <w:t xml:space="preserve">POI data: </w:t>
      </w:r>
      <w:proofErr w:type="spellStart"/>
      <w:r>
        <w:t>OpenPOIs</w:t>
      </w:r>
      <w:proofErr w:type="spellEnd"/>
      <w:r>
        <w:t xml:space="preserve"> (Henry Spatial Analysis). https://openpois.org — combines and </w:t>
      </w:r>
      <w:proofErr w:type="gramStart"/>
      <w:r>
        <w:t>deduplicates</w:t>
      </w:r>
      <w:proofErr w:type="gramEnd"/>
      <w:r>
        <w:t xml:space="preserve"> points of interest from OpenStreetMap and the Overture Maps Foundation, refreshed monthly. Attribution: © OpenStreetMap contributors and the Overture Maps Foundation, conflated by </w:t>
      </w:r>
      <w:proofErr w:type="spellStart"/>
      <w:r>
        <w:t>OpenPOIs</w:t>
      </w:r>
      <w:proofErr w:type="spellEnd"/>
      <w:r>
        <w:t>, used under the Open Database License (</w:t>
      </w:r>
      <w:proofErr w:type="spellStart"/>
      <w:r>
        <w:t>ODbL</w:t>
      </w:r>
      <w:proofErr w:type="spellEnd"/>
      <w:r>
        <w:t>).</w:t>
      </w:r>
    </w:p>
    <w:p w14:paraId="4AD00A3D" w14:textId="77777777" w:rsidR="008B784F" w:rsidRDefault="00000000">
      <w:pPr>
        <w:spacing w:after="160"/>
      </w:pPr>
      <w:r>
        <w:t>Station data: Schneider Analytics LLC. National Transit Station Atlas. https://www.transitorienteddiscoveries.com/</w:t>
      </w:r>
    </w:p>
    <w:p w14:paraId="2A259489" w14:textId="77777777" w:rsidR="008B784F" w:rsidRDefault="00000000">
      <w:pPr>
        <w:spacing w:after="160"/>
      </w:pPr>
      <w:r>
        <w:t xml:space="preserve">Walking isochrones: </w:t>
      </w:r>
      <w:proofErr w:type="spellStart"/>
      <w:r>
        <w:t>Mapbox</w:t>
      </w:r>
      <w:proofErr w:type="spellEnd"/>
      <w:r>
        <w:t xml:space="preserve"> Isochrone API (walking profile).</w:t>
      </w:r>
    </w:p>
    <w:p w14:paraId="7EC02575" w14:textId="77777777" w:rsidR="008B784F" w:rsidRDefault="00000000">
      <w:pPr>
        <w:pStyle w:val="Heading2"/>
      </w:pPr>
      <w:r>
        <w:rPr>
          <w:b/>
          <w:bCs/>
          <w:color w:val="333333"/>
          <w:sz w:val="28"/>
          <w:szCs w:val="28"/>
        </w:rPr>
        <w:t>Column Reference</w:t>
      </w:r>
    </w:p>
    <w:p w14:paraId="2C69E39B" w14:textId="77777777" w:rsidR="008B784F" w:rsidRDefault="00000000">
      <w:pPr>
        <w:spacing w:after="160"/>
      </w:pPr>
      <w:r>
        <w:t>The table below defines all columns in the file, grouped into 3 thematic sections. Section header rows are shaded dark red. Columns marked in bold in the Column Name field are the primary identifiers.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78"/>
        <w:gridCol w:w="1030"/>
        <w:gridCol w:w="2075"/>
        <w:gridCol w:w="4077"/>
      </w:tblGrid>
      <w:tr w:rsidR="008B784F" w14:paraId="6B94C81A" w14:textId="77777777">
        <w:tblPrEx>
          <w:tblCellMar>
            <w:top w:w="0" w:type="dxa"/>
            <w:bottom w:w="0" w:type="dxa"/>
          </w:tblCellMar>
        </w:tblPrEx>
        <w:trPr>
          <w:tblHeader/>
        </w:trPr>
        <w:tc>
          <w:tcPr>
            <w:tcW w:w="2191" w:type="dxa"/>
            <w:tcBorders>
              <w:top w:val="single" w:sz="1" w:space="0" w:color="CCCCCC"/>
              <w:left w:val="single" w:sz="1" w:space="0" w:color="CCCCCC"/>
              <w:bottom w:val="single" w:sz="1" w:space="0" w:color="CCCCCC"/>
              <w:right w:val="single" w:sz="1" w:space="0" w:color="CCCCCC"/>
            </w:tcBorders>
            <w:shd w:val="clear" w:color="auto" w:fill="FFCDD2"/>
            <w:tcMar>
              <w:top w:w="80" w:type="dxa"/>
              <w:left w:w="120" w:type="dxa"/>
              <w:bottom w:w="80" w:type="dxa"/>
              <w:right w:w="120" w:type="dxa"/>
            </w:tcMar>
          </w:tcPr>
          <w:p w14:paraId="754D6C93" w14:textId="77777777" w:rsidR="008B784F" w:rsidRDefault="00000000">
            <w:r>
              <w:rPr>
                <w:b/>
                <w:bCs/>
                <w:sz w:val="18"/>
                <w:szCs w:val="18"/>
              </w:rPr>
              <w:t>Column Name</w:t>
            </w:r>
          </w:p>
        </w:tc>
        <w:tc>
          <w:tcPr>
            <w:tcW w:w="968" w:type="dxa"/>
            <w:tcBorders>
              <w:top w:val="single" w:sz="1" w:space="0" w:color="CCCCCC"/>
              <w:left w:val="single" w:sz="1" w:space="0" w:color="CCCCCC"/>
              <w:bottom w:val="single" w:sz="1" w:space="0" w:color="CCCCCC"/>
              <w:right w:val="single" w:sz="1" w:space="0" w:color="CCCCCC"/>
            </w:tcBorders>
            <w:shd w:val="clear" w:color="auto" w:fill="FFCDD2"/>
            <w:tcMar>
              <w:top w:w="80" w:type="dxa"/>
              <w:left w:w="120" w:type="dxa"/>
              <w:bottom w:w="80" w:type="dxa"/>
              <w:right w:w="120" w:type="dxa"/>
            </w:tcMar>
          </w:tcPr>
          <w:p w14:paraId="364B373E" w14:textId="77777777" w:rsidR="008B784F" w:rsidRDefault="00000000">
            <w:r>
              <w:rPr>
                <w:b/>
                <w:bCs/>
                <w:sz w:val="18"/>
                <w:szCs w:val="18"/>
              </w:rPr>
              <w:t>Data Type</w:t>
            </w:r>
          </w:p>
        </w:tc>
        <w:tc>
          <w:tcPr>
            <w:tcW w:w="2090" w:type="dxa"/>
            <w:tcBorders>
              <w:top w:val="single" w:sz="1" w:space="0" w:color="CCCCCC"/>
              <w:left w:val="single" w:sz="1" w:space="0" w:color="CCCCCC"/>
              <w:bottom w:val="single" w:sz="1" w:space="0" w:color="CCCCCC"/>
              <w:right w:val="single" w:sz="1" w:space="0" w:color="CCCCCC"/>
            </w:tcBorders>
            <w:shd w:val="clear" w:color="auto" w:fill="FFCDD2"/>
            <w:tcMar>
              <w:top w:w="80" w:type="dxa"/>
              <w:left w:w="120" w:type="dxa"/>
              <w:bottom w:w="80" w:type="dxa"/>
              <w:right w:w="120" w:type="dxa"/>
            </w:tcMar>
          </w:tcPr>
          <w:p w14:paraId="7E931877" w14:textId="77777777" w:rsidR="008B784F" w:rsidRDefault="00000000">
            <w:r>
              <w:rPr>
                <w:b/>
                <w:bCs/>
                <w:sz w:val="18"/>
                <w:szCs w:val="18"/>
              </w:rPr>
              <w:t>Unit / Values</w:t>
            </w:r>
          </w:p>
        </w:tc>
        <w:tc>
          <w:tcPr>
            <w:tcW w:w="4111" w:type="dxa"/>
            <w:tcBorders>
              <w:top w:val="single" w:sz="1" w:space="0" w:color="CCCCCC"/>
              <w:left w:val="single" w:sz="1" w:space="0" w:color="CCCCCC"/>
              <w:bottom w:val="single" w:sz="1" w:space="0" w:color="CCCCCC"/>
              <w:right w:val="single" w:sz="1" w:space="0" w:color="CCCCCC"/>
            </w:tcBorders>
            <w:shd w:val="clear" w:color="auto" w:fill="FFCDD2"/>
            <w:tcMar>
              <w:top w:w="80" w:type="dxa"/>
              <w:left w:w="120" w:type="dxa"/>
              <w:bottom w:w="80" w:type="dxa"/>
              <w:right w:w="120" w:type="dxa"/>
            </w:tcMar>
          </w:tcPr>
          <w:p w14:paraId="6C1E905A" w14:textId="77777777" w:rsidR="008B784F" w:rsidRDefault="00000000">
            <w:r>
              <w:rPr>
                <w:b/>
                <w:bCs/>
                <w:sz w:val="18"/>
                <w:szCs w:val="18"/>
              </w:rPr>
              <w:t>Definition</w:t>
            </w:r>
          </w:p>
        </w:tc>
      </w:tr>
      <w:tr w:rsidR="008B784F" w14:paraId="74F1A266" w14:textId="77777777">
        <w:tblPrEx>
          <w:tblCellMar>
            <w:top w:w="0" w:type="dxa"/>
            <w:bottom w:w="0" w:type="dxa"/>
          </w:tblCellMar>
        </w:tblPrEx>
        <w:tc>
          <w:tcPr>
            <w:tcW w:w="9360" w:type="dxa"/>
            <w:gridSpan w:val="4"/>
            <w:tcBorders>
              <w:top w:val="single" w:sz="1" w:space="0" w:color="CCCCCC"/>
              <w:left w:val="single" w:sz="1" w:space="0" w:color="CCCCCC"/>
              <w:bottom w:val="single" w:sz="1" w:space="0" w:color="CCCCCC"/>
              <w:right w:val="single" w:sz="1" w:space="0" w:color="CCCCCC"/>
            </w:tcBorders>
            <w:shd w:val="clear" w:color="auto" w:fill="B71C1C"/>
            <w:tcMar>
              <w:top w:w="80" w:type="dxa"/>
              <w:left w:w="120" w:type="dxa"/>
              <w:bottom w:w="80" w:type="dxa"/>
              <w:right w:w="120" w:type="dxa"/>
            </w:tcMar>
          </w:tcPr>
          <w:p w14:paraId="45CD6D94" w14:textId="77777777" w:rsidR="008B784F" w:rsidRDefault="00000000">
            <w:r>
              <w:rPr>
                <w:b/>
                <w:bCs/>
                <w:color w:val="FFFFFF"/>
                <w:sz w:val="18"/>
                <w:szCs w:val="18"/>
              </w:rPr>
              <w:t>SECTION 1 — Station Identifiers</w:t>
            </w:r>
          </w:p>
        </w:tc>
      </w:tr>
      <w:tr w:rsidR="008B784F" w14:paraId="55CEC88D" w14:textId="77777777">
        <w:tblPrEx>
          <w:tblCellMar>
            <w:top w:w="0" w:type="dxa"/>
            <w:bottom w:w="0" w:type="dxa"/>
          </w:tblCellMar>
        </w:tblPrEx>
        <w:tc>
          <w:tcPr>
            <w:tcW w:w="2191"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4F028E0" w14:textId="77777777" w:rsidR="008B784F" w:rsidRDefault="00000000">
            <w:proofErr w:type="spellStart"/>
            <w:r>
              <w:rPr>
                <w:b/>
                <w:bCs/>
                <w:sz w:val="18"/>
                <w:szCs w:val="18"/>
              </w:rPr>
              <w:t>station_id</w:t>
            </w:r>
            <w:proofErr w:type="spellEnd"/>
          </w:p>
        </w:tc>
        <w:tc>
          <w:tcPr>
            <w:tcW w:w="96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C5D0319" w14:textId="77777777" w:rsidR="008B784F" w:rsidRDefault="00000000">
            <w:r>
              <w:rPr>
                <w:sz w:val="18"/>
                <w:szCs w:val="18"/>
              </w:rPr>
              <w:t>Integer</w:t>
            </w:r>
          </w:p>
        </w:tc>
        <w:tc>
          <w:tcPr>
            <w:tcW w:w="209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74CBB4F" w14:textId="77777777" w:rsidR="008B784F" w:rsidRDefault="00000000">
            <w:r>
              <w:rPr>
                <w:sz w:val="18"/>
                <w:szCs w:val="18"/>
              </w:rPr>
              <w:t>Unique integer ID</w:t>
            </w:r>
          </w:p>
        </w:tc>
        <w:tc>
          <w:tcPr>
            <w:tcW w:w="4111"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5BAAEC0" w14:textId="77777777" w:rsidR="008B784F" w:rsidRDefault="00000000">
            <w:r>
              <w:rPr>
                <w:sz w:val="18"/>
                <w:szCs w:val="18"/>
              </w:rPr>
              <w:t xml:space="preserve">The National Transit Station Atlas station identifier. Corresponds to </w:t>
            </w:r>
            <w:proofErr w:type="spellStart"/>
            <w:r>
              <w:rPr>
                <w:sz w:val="18"/>
                <w:szCs w:val="18"/>
              </w:rPr>
              <w:t>station_id</w:t>
            </w:r>
            <w:proofErr w:type="spellEnd"/>
            <w:r>
              <w:rPr>
                <w:sz w:val="18"/>
                <w:szCs w:val="18"/>
              </w:rPr>
              <w:t xml:space="preserve"> in the Atlas Stations dataset (stations.csv) and can be used to join this file to other Atlas data tables.</w:t>
            </w:r>
          </w:p>
        </w:tc>
      </w:tr>
      <w:tr w:rsidR="008B784F" w14:paraId="6F19861D" w14:textId="77777777">
        <w:tblPrEx>
          <w:tblCellMar>
            <w:top w:w="0" w:type="dxa"/>
            <w:bottom w:w="0" w:type="dxa"/>
          </w:tblCellMar>
        </w:tblPrEx>
        <w:tc>
          <w:tcPr>
            <w:tcW w:w="2191"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8F0AA07" w14:textId="77777777" w:rsidR="008B784F" w:rsidRDefault="00000000">
            <w:proofErr w:type="spellStart"/>
            <w:r>
              <w:rPr>
                <w:b/>
                <w:bCs/>
                <w:sz w:val="18"/>
                <w:szCs w:val="18"/>
              </w:rPr>
              <w:t>station_name</w:t>
            </w:r>
            <w:proofErr w:type="spellEnd"/>
          </w:p>
        </w:tc>
        <w:tc>
          <w:tcPr>
            <w:tcW w:w="968"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3B7C275" w14:textId="77777777" w:rsidR="008B784F" w:rsidRDefault="00000000">
            <w:r>
              <w:rPr>
                <w:sz w:val="18"/>
                <w:szCs w:val="18"/>
              </w:rPr>
              <w:t>String</w:t>
            </w:r>
          </w:p>
        </w:tc>
        <w:tc>
          <w:tcPr>
            <w:tcW w:w="209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BABDC57" w14:textId="77777777" w:rsidR="008B784F" w:rsidRDefault="00000000">
            <w:r>
              <w:rPr>
                <w:sz w:val="18"/>
                <w:szCs w:val="18"/>
              </w:rPr>
              <w:t>Text</w:t>
            </w:r>
          </w:p>
        </w:tc>
        <w:tc>
          <w:tcPr>
            <w:tcW w:w="4111"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B30EDA5" w14:textId="77777777" w:rsidR="008B784F" w:rsidRDefault="00000000">
            <w:r>
              <w:rPr>
                <w:sz w:val="18"/>
                <w:szCs w:val="18"/>
              </w:rPr>
              <w:t>The name of the transit station, as recorded in the National Transit Station Atlas. Example: "SILVER SPRING STATION".</w:t>
            </w:r>
          </w:p>
        </w:tc>
      </w:tr>
      <w:tr w:rsidR="008B784F" w14:paraId="636D8ED7" w14:textId="77777777">
        <w:tblPrEx>
          <w:tblCellMar>
            <w:top w:w="0" w:type="dxa"/>
            <w:bottom w:w="0" w:type="dxa"/>
          </w:tblCellMar>
        </w:tblPrEx>
        <w:tc>
          <w:tcPr>
            <w:tcW w:w="2191"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13B090F" w14:textId="77777777" w:rsidR="008B784F" w:rsidRDefault="00000000">
            <w:proofErr w:type="spellStart"/>
            <w:r>
              <w:rPr>
                <w:b/>
                <w:bCs/>
                <w:sz w:val="18"/>
                <w:szCs w:val="18"/>
              </w:rPr>
              <w:t>agency_name</w:t>
            </w:r>
            <w:proofErr w:type="spellEnd"/>
          </w:p>
        </w:tc>
        <w:tc>
          <w:tcPr>
            <w:tcW w:w="96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0D76E7A" w14:textId="77777777" w:rsidR="008B784F" w:rsidRDefault="00000000">
            <w:r>
              <w:rPr>
                <w:sz w:val="18"/>
                <w:szCs w:val="18"/>
              </w:rPr>
              <w:t>String</w:t>
            </w:r>
          </w:p>
        </w:tc>
        <w:tc>
          <w:tcPr>
            <w:tcW w:w="209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3B5F29F" w14:textId="77777777" w:rsidR="008B784F" w:rsidRDefault="00000000">
            <w:r>
              <w:rPr>
                <w:sz w:val="18"/>
                <w:szCs w:val="18"/>
              </w:rPr>
              <w:t>Text</w:t>
            </w:r>
          </w:p>
        </w:tc>
        <w:tc>
          <w:tcPr>
            <w:tcW w:w="4111"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6298F5B" w14:textId="77777777" w:rsidR="008B784F" w:rsidRDefault="00000000">
            <w:r>
              <w:rPr>
                <w:sz w:val="18"/>
                <w:szCs w:val="18"/>
              </w:rPr>
              <w:t>The name of the transit agency operating the station. Example: "Washington Metropolitan Area Transit Authority (WMATA)".</w:t>
            </w:r>
          </w:p>
        </w:tc>
      </w:tr>
      <w:tr w:rsidR="008B784F" w14:paraId="14910B4E" w14:textId="77777777">
        <w:tblPrEx>
          <w:tblCellMar>
            <w:top w:w="0" w:type="dxa"/>
            <w:bottom w:w="0" w:type="dxa"/>
          </w:tblCellMar>
        </w:tblPrEx>
        <w:tc>
          <w:tcPr>
            <w:tcW w:w="9360" w:type="dxa"/>
            <w:gridSpan w:val="4"/>
            <w:tcBorders>
              <w:top w:val="single" w:sz="1" w:space="0" w:color="CCCCCC"/>
              <w:left w:val="single" w:sz="1" w:space="0" w:color="CCCCCC"/>
              <w:bottom w:val="single" w:sz="1" w:space="0" w:color="CCCCCC"/>
              <w:right w:val="single" w:sz="1" w:space="0" w:color="CCCCCC"/>
            </w:tcBorders>
            <w:shd w:val="clear" w:color="auto" w:fill="B71C1C"/>
            <w:tcMar>
              <w:top w:w="80" w:type="dxa"/>
              <w:left w:w="120" w:type="dxa"/>
              <w:bottom w:w="80" w:type="dxa"/>
              <w:right w:w="120" w:type="dxa"/>
            </w:tcMar>
          </w:tcPr>
          <w:p w14:paraId="7D0DC6D0" w14:textId="77777777" w:rsidR="008B784F" w:rsidRDefault="00000000">
            <w:r>
              <w:rPr>
                <w:b/>
                <w:bCs/>
                <w:color w:val="FFFFFF"/>
                <w:sz w:val="18"/>
                <w:szCs w:val="18"/>
              </w:rPr>
              <w:t>SECTION 2 — Composite Accessibility Metrics (15-Minute Walkshed)</w:t>
            </w:r>
          </w:p>
        </w:tc>
      </w:tr>
      <w:tr w:rsidR="008B784F" w14:paraId="35FDFD41" w14:textId="77777777">
        <w:tblPrEx>
          <w:tblCellMar>
            <w:top w:w="0" w:type="dxa"/>
            <w:bottom w:w="0" w:type="dxa"/>
          </w:tblCellMar>
        </w:tblPrEx>
        <w:tc>
          <w:tcPr>
            <w:tcW w:w="2191"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B6B7EFD" w14:textId="77777777" w:rsidR="008B784F" w:rsidRDefault="00000000">
            <w:r>
              <w:rPr>
                <w:b/>
                <w:bCs/>
                <w:sz w:val="18"/>
                <w:szCs w:val="18"/>
              </w:rPr>
              <w:lastRenderedPageBreak/>
              <w:t>Completeness</w:t>
            </w:r>
          </w:p>
        </w:tc>
        <w:tc>
          <w:tcPr>
            <w:tcW w:w="968"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5F3669D" w14:textId="77777777" w:rsidR="008B784F" w:rsidRDefault="00000000">
            <w:r>
              <w:rPr>
                <w:sz w:val="18"/>
                <w:szCs w:val="18"/>
              </w:rPr>
              <w:t>String</w:t>
            </w:r>
          </w:p>
        </w:tc>
        <w:tc>
          <w:tcPr>
            <w:tcW w:w="209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5B43913" w14:textId="77777777" w:rsidR="008B784F" w:rsidRDefault="00000000">
            <w:r>
              <w:rPr>
                <w:sz w:val="18"/>
                <w:szCs w:val="18"/>
              </w:rPr>
              <w:t>"0 of 14" – "14 of 14"</w:t>
            </w:r>
          </w:p>
        </w:tc>
        <w:tc>
          <w:tcPr>
            <w:tcW w:w="4111"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DFE75E7" w14:textId="77777777" w:rsidR="008B784F" w:rsidRDefault="00000000">
            <w:r>
              <w:rPr>
                <w:sz w:val="18"/>
                <w:szCs w:val="18"/>
              </w:rPr>
              <w:t>Count of the 14 Atlas point-of-interest categories (Section 3) with at least one matching POI located anywhere within the station’s 15-minute walking catchment area (walkshed), formatted as "X of 14". A higher score indicates a broader mix of everyday destination types within walking distance, regardless of how many of each type are present.</w:t>
            </w:r>
          </w:p>
        </w:tc>
      </w:tr>
      <w:tr w:rsidR="008B784F" w14:paraId="1846B0C2" w14:textId="77777777">
        <w:tblPrEx>
          <w:tblCellMar>
            <w:top w:w="0" w:type="dxa"/>
            <w:bottom w:w="0" w:type="dxa"/>
          </w:tblCellMar>
        </w:tblPrEx>
        <w:tc>
          <w:tcPr>
            <w:tcW w:w="2191"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BE97463" w14:textId="77777777" w:rsidR="008B784F" w:rsidRDefault="00000000">
            <w:r>
              <w:rPr>
                <w:b/>
                <w:bCs/>
                <w:sz w:val="18"/>
                <w:szCs w:val="18"/>
              </w:rPr>
              <w:t>Abundance</w:t>
            </w:r>
          </w:p>
        </w:tc>
        <w:tc>
          <w:tcPr>
            <w:tcW w:w="96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622E8A2" w14:textId="77777777" w:rsidR="008B784F" w:rsidRDefault="00000000">
            <w:r>
              <w:rPr>
                <w:sz w:val="18"/>
                <w:szCs w:val="18"/>
              </w:rPr>
              <w:t>Integer</w:t>
            </w:r>
          </w:p>
        </w:tc>
        <w:tc>
          <w:tcPr>
            <w:tcW w:w="209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44373A2" w14:textId="77777777" w:rsidR="008B784F" w:rsidRDefault="00000000">
            <w:r>
              <w:rPr>
                <w:sz w:val="18"/>
                <w:szCs w:val="18"/>
              </w:rPr>
              <w:t>Count of POIs</w:t>
            </w:r>
          </w:p>
        </w:tc>
        <w:tc>
          <w:tcPr>
            <w:tcW w:w="4111"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AB7CD2B" w14:textId="77777777" w:rsidR="008B784F" w:rsidRDefault="00000000">
            <w:r>
              <w:rPr>
                <w:sz w:val="18"/>
                <w:szCs w:val="18"/>
              </w:rPr>
              <w:t>Total number of POIs, summed across all 14 categories, located within the 15-minute walkshed. Unlike Completeness, this is a raw volume measure with no cap — a single category with many POIs (e.g., a dense restaurant corridor) can drive this value much higher than the number of categories represented would suggest.</w:t>
            </w:r>
          </w:p>
        </w:tc>
      </w:tr>
      <w:tr w:rsidR="008B784F" w14:paraId="48D895A2" w14:textId="77777777">
        <w:tblPrEx>
          <w:tblCellMar>
            <w:top w:w="0" w:type="dxa"/>
            <w:bottom w:w="0" w:type="dxa"/>
          </w:tblCellMar>
        </w:tblPrEx>
        <w:tc>
          <w:tcPr>
            <w:tcW w:w="2191"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AF7B68D" w14:textId="77777777" w:rsidR="008B784F" w:rsidRDefault="00000000">
            <w:r>
              <w:rPr>
                <w:b/>
                <w:bCs/>
                <w:sz w:val="18"/>
                <w:szCs w:val="18"/>
              </w:rPr>
              <w:t>Proximity</w:t>
            </w:r>
          </w:p>
        </w:tc>
        <w:tc>
          <w:tcPr>
            <w:tcW w:w="968"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C232247" w14:textId="77777777" w:rsidR="008B784F" w:rsidRDefault="00000000">
            <w:r>
              <w:rPr>
                <w:sz w:val="18"/>
                <w:szCs w:val="18"/>
              </w:rPr>
              <w:t>Percentage string (2 decimals)</w:t>
            </w:r>
          </w:p>
        </w:tc>
        <w:tc>
          <w:tcPr>
            <w:tcW w:w="209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AE6DCBB" w14:textId="77777777" w:rsidR="008B784F" w:rsidRDefault="00000000">
            <w:r>
              <w:rPr>
                <w:sz w:val="18"/>
                <w:szCs w:val="18"/>
              </w:rPr>
              <w:t>"0.00%" – "100.00%"</w:t>
            </w:r>
          </w:p>
        </w:tc>
        <w:tc>
          <w:tcPr>
            <w:tcW w:w="4111"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5AEAABA" w14:textId="77777777" w:rsidR="008B784F" w:rsidRDefault="00000000">
            <w:r>
              <w:rPr>
                <w:sz w:val="18"/>
                <w:szCs w:val="18"/>
              </w:rPr>
              <w:t>The share of all in-walkshed POIs (across all 14 categories</w:t>
            </w:r>
            <w:proofErr w:type="gramStart"/>
            <w:r>
              <w:rPr>
                <w:sz w:val="18"/>
                <w:szCs w:val="18"/>
              </w:rPr>
              <w:t>) that</w:t>
            </w:r>
            <w:proofErr w:type="gramEnd"/>
            <w:r>
              <w:rPr>
                <w:sz w:val="18"/>
                <w:szCs w:val="18"/>
              </w:rPr>
              <w:t xml:space="preserve"> fall within the innermost 5-minute walking zone specifically, rather than the 10- or 15-minute zones. Higher values indicate that walkable destinations cluster close to the station rather than at the edges of the walkshed. Reported as "0.00%" for stations with zero in-walkshed POIs, for which the underlying share is mathematically undefined.</w:t>
            </w:r>
          </w:p>
        </w:tc>
      </w:tr>
      <w:tr w:rsidR="008B784F" w14:paraId="5535A1FC" w14:textId="77777777">
        <w:tblPrEx>
          <w:tblCellMar>
            <w:top w:w="0" w:type="dxa"/>
            <w:bottom w:w="0" w:type="dxa"/>
          </w:tblCellMar>
        </w:tblPrEx>
        <w:tc>
          <w:tcPr>
            <w:tcW w:w="2191"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7F14FA1" w14:textId="77777777" w:rsidR="008B784F" w:rsidRDefault="00000000">
            <w:r>
              <w:rPr>
                <w:b/>
                <w:bCs/>
                <w:sz w:val="18"/>
                <w:szCs w:val="18"/>
              </w:rPr>
              <w:t>Capture Rate</w:t>
            </w:r>
          </w:p>
        </w:tc>
        <w:tc>
          <w:tcPr>
            <w:tcW w:w="96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F889CEB" w14:textId="77777777" w:rsidR="008B784F" w:rsidRDefault="00000000">
            <w:r>
              <w:rPr>
                <w:sz w:val="18"/>
                <w:szCs w:val="18"/>
              </w:rPr>
              <w:t>Decimal ratio (2 decimals)</w:t>
            </w:r>
          </w:p>
        </w:tc>
        <w:tc>
          <w:tcPr>
            <w:tcW w:w="209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6F8BD82" w14:textId="77777777" w:rsidR="008B784F" w:rsidRDefault="00000000">
            <w:r>
              <w:rPr>
                <w:sz w:val="18"/>
                <w:szCs w:val="18"/>
              </w:rPr>
              <w:t>0.00 – 1.00</w:t>
            </w:r>
          </w:p>
        </w:tc>
        <w:tc>
          <w:tcPr>
            <w:tcW w:w="4111"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F8B11C6" w14:textId="77777777" w:rsidR="008B784F" w:rsidRDefault="00000000">
            <w:r>
              <w:rPr>
                <w:sz w:val="18"/>
                <w:szCs w:val="18"/>
              </w:rPr>
              <w:t xml:space="preserve">The share of all POIs located within the theoretical 0.75-mile (1,207-meter) straight-line circle around the station that </w:t>
            </w:r>
            <w:proofErr w:type="gramStart"/>
            <w:r>
              <w:rPr>
                <w:sz w:val="18"/>
                <w:szCs w:val="18"/>
              </w:rPr>
              <w:t>actually fall</w:t>
            </w:r>
            <w:proofErr w:type="gramEnd"/>
            <w:r>
              <w:rPr>
                <w:sz w:val="18"/>
                <w:szCs w:val="18"/>
              </w:rPr>
              <w:t xml:space="preserve"> inside the station’s real, street-network-based 15-minute walkshed. A capture rate well below 1.00 at a station with substantial nearby POI density indicates that barriers such as highways, rail corridors, or waterways are cutting pedestrians off from destinations that are close by as the crow flies. Reported as "0.00" for stations with zero POIs inside the theoretical circle, for which the underlying share is mathematically undefined.</w:t>
            </w:r>
          </w:p>
        </w:tc>
      </w:tr>
      <w:tr w:rsidR="008B784F" w14:paraId="1E57B30B" w14:textId="77777777">
        <w:tblPrEx>
          <w:tblCellMar>
            <w:top w:w="0" w:type="dxa"/>
            <w:bottom w:w="0" w:type="dxa"/>
          </w:tblCellMar>
        </w:tblPrEx>
        <w:tc>
          <w:tcPr>
            <w:tcW w:w="9360" w:type="dxa"/>
            <w:gridSpan w:val="4"/>
            <w:tcBorders>
              <w:top w:val="single" w:sz="1" w:space="0" w:color="CCCCCC"/>
              <w:left w:val="single" w:sz="1" w:space="0" w:color="CCCCCC"/>
              <w:bottom w:val="single" w:sz="1" w:space="0" w:color="CCCCCC"/>
              <w:right w:val="single" w:sz="1" w:space="0" w:color="CCCCCC"/>
            </w:tcBorders>
            <w:shd w:val="clear" w:color="auto" w:fill="B71C1C"/>
            <w:tcMar>
              <w:top w:w="80" w:type="dxa"/>
              <w:left w:w="120" w:type="dxa"/>
              <w:bottom w:w="80" w:type="dxa"/>
              <w:right w:w="120" w:type="dxa"/>
            </w:tcMar>
          </w:tcPr>
          <w:p w14:paraId="05941E36" w14:textId="77777777" w:rsidR="008B784F" w:rsidRDefault="00000000">
            <w:r>
              <w:rPr>
                <w:b/>
                <w:bCs/>
                <w:color w:val="FFFFFF"/>
                <w:sz w:val="18"/>
                <w:szCs w:val="18"/>
              </w:rPr>
              <w:t>SECTION 3 — Category Counts (15-Minute Walkshed)</w:t>
            </w:r>
          </w:p>
        </w:tc>
      </w:tr>
      <w:tr w:rsidR="008B784F" w14:paraId="2B4B53CB" w14:textId="77777777">
        <w:tblPrEx>
          <w:tblCellMar>
            <w:top w:w="0" w:type="dxa"/>
            <w:bottom w:w="0" w:type="dxa"/>
          </w:tblCellMar>
        </w:tblPrEx>
        <w:tc>
          <w:tcPr>
            <w:tcW w:w="2191"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257C7408" w14:textId="77777777" w:rsidR="008B784F" w:rsidRDefault="00000000">
            <w:r>
              <w:rPr>
                <w:b/>
                <w:bCs/>
                <w:sz w:val="18"/>
                <w:szCs w:val="18"/>
              </w:rPr>
              <w:t>Supermarket</w:t>
            </w:r>
          </w:p>
        </w:tc>
        <w:tc>
          <w:tcPr>
            <w:tcW w:w="968"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27C11E0" w14:textId="77777777" w:rsidR="008B784F" w:rsidRDefault="00000000">
            <w:r>
              <w:rPr>
                <w:sz w:val="18"/>
                <w:szCs w:val="18"/>
              </w:rPr>
              <w:t>Integer</w:t>
            </w:r>
          </w:p>
        </w:tc>
        <w:tc>
          <w:tcPr>
            <w:tcW w:w="209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CC69657" w14:textId="77777777" w:rsidR="008B784F" w:rsidRDefault="00000000">
            <w:r>
              <w:rPr>
                <w:sz w:val="18"/>
                <w:szCs w:val="18"/>
              </w:rPr>
              <w:t>Count of POIs</w:t>
            </w:r>
          </w:p>
        </w:tc>
        <w:tc>
          <w:tcPr>
            <w:tcW w:w="4111"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9826AE3" w14:textId="77777777" w:rsidR="008B784F" w:rsidRDefault="00000000">
            <w:proofErr w:type="spellStart"/>
            <w:r>
              <w:rPr>
                <w:sz w:val="18"/>
                <w:szCs w:val="18"/>
              </w:rPr>
              <w:t>OpenPOIs</w:t>
            </w:r>
            <w:proofErr w:type="spellEnd"/>
            <w:r>
              <w:rPr>
                <w:sz w:val="18"/>
                <w:szCs w:val="18"/>
              </w:rPr>
              <w:t xml:space="preserve"> </w:t>
            </w:r>
            <w:proofErr w:type="spellStart"/>
            <w:r>
              <w:rPr>
                <w:sz w:val="18"/>
                <w:szCs w:val="18"/>
              </w:rPr>
              <w:t>shared_label</w:t>
            </w:r>
            <w:proofErr w:type="spellEnd"/>
            <w:r>
              <w:rPr>
                <w:sz w:val="18"/>
                <w:szCs w:val="18"/>
              </w:rPr>
              <w:t xml:space="preserve">: "Supermarket". Grocery stores and supermarkets </w:t>
            </w:r>
            <w:proofErr w:type="gramStart"/>
            <w:r>
              <w:rPr>
                <w:sz w:val="18"/>
                <w:szCs w:val="18"/>
              </w:rPr>
              <w:t>selling</w:t>
            </w:r>
            <w:proofErr w:type="gramEnd"/>
            <w:r>
              <w:rPr>
                <w:sz w:val="18"/>
                <w:szCs w:val="18"/>
              </w:rPr>
              <w:t xml:space="preserve"> a full range of food products, as distinct from convenience stores or single-category food shops.</w:t>
            </w:r>
          </w:p>
        </w:tc>
      </w:tr>
      <w:tr w:rsidR="008B784F" w14:paraId="552BBFD7" w14:textId="77777777">
        <w:tblPrEx>
          <w:tblCellMar>
            <w:top w:w="0" w:type="dxa"/>
            <w:bottom w:w="0" w:type="dxa"/>
          </w:tblCellMar>
        </w:tblPrEx>
        <w:tc>
          <w:tcPr>
            <w:tcW w:w="2191"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3DA579C" w14:textId="77777777" w:rsidR="008B784F" w:rsidRDefault="00000000">
            <w:r>
              <w:rPr>
                <w:b/>
                <w:bCs/>
                <w:sz w:val="18"/>
                <w:szCs w:val="18"/>
              </w:rPr>
              <w:t>Pharmacy</w:t>
            </w:r>
          </w:p>
        </w:tc>
        <w:tc>
          <w:tcPr>
            <w:tcW w:w="96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A5FAC5F" w14:textId="77777777" w:rsidR="008B784F" w:rsidRDefault="00000000">
            <w:r>
              <w:rPr>
                <w:sz w:val="18"/>
                <w:szCs w:val="18"/>
              </w:rPr>
              <w:t>Integer</w:t>
            </w:r>
          </w:p>
        </w:tc>
        <w:tc>
          <w:tcPr>
            <w:tcW w:w="209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364BB42" w14:textId="77777777" w:rsidR="008B784F" w:rsidRDefault="00000000">
            <w:r>
              <w:rPr>
                <w:sz w:val="18"/>
                <w:szCs w:val="18"/>
              </w:rPr>
              <w:t>Count of POIs</w:t>
            </w:r>
          </w:p>
        </w:tc>
        <w:tc>
          <w:tcPr>
            <w:tcW w:w="4111"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A70D1C1" w14:textId="77777777" w:rsidR="008B784F" w:rsidRDefault="00000000">
            <w:proofErr w:type="spellStart"/>
            <w:r>
              <w:rPr>
                <w:sz w:val="18"/>
                <w:szCs w:val="18"/>
              </w:rPr>
              <w:t>OpenPOIs</w:t>
            </w:r>
            <w:proofErr w:type="spellEnd"/>
            <w:r>
              <w:rPr>
                <w:sz w:val="18"/>
                <w:szCs w:val="18"/>
              </w:rPr>
              <w:t xml:space="preserve"> </w:t>
            </w:r>
            <w:proofErr w:type="spellStart"/>
            <w:r>
              <w:rPr>
                <w:sz w:val="18"/>
                <w:szCs w:val="18"/>
              </w:rPr>
              <w:t>shared_label</w:t>
            </w:r>
            <w:proofErr w:type="spellEnd"/>
            <w:r>
              <w:rPr>
                <w:sz w:val="18"/>
                <w:szCs w:val="18"/>
              </w:rPr>
              <w:t>: "Pharmacy". Retail pharmacies and drug stores.</w:t>
            </w:r>
          </w:p>
        </w:tc>
      </w:tr>
      <w:tr w:rsidR="008B784F" w14:paraId="0F699C2D" w14:textId="77777777">
        <w:tblPrEx>
          <w:tblCellMar>
            <w:top w:w="0" w:type="dxa"/>
            <w:bottom w:w="0" w:type="dxa"/>
          </w:tblCellMar>
        </w:tblPrEx>
        <w:tc>
          <w:tcPr>
            <w:tcW w:w="2191"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0A6B7626" w14:textId="77777777" w:rsidR="008B784F" w:rsidRDefault="00000000">
            <w:r>
              <w:rPr>
                <w:b/>
                <w:bCs/>
                <w:sz w:val="18"/>
                <w:szCs w:val="18"/>
              </w:rPr>
              <w:t>Bank/Credit Union</w:t>
            </w:r>
          </w:p>
        </w:tc>
        <w:tc>
          <w:tcPr>
            <w:tcW w:w="968"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7A03784" w14:textId="77777777" w:rsidR="008B784F" w:rsidRDefault="00000000">
            <w:r>
              <w:rPr>
                <w:sz w:val="18"/>
                <w:szCs w:val="18"/>
              </w:rPr>
              <w:t>Integer</w:t>
            </w:r>
          </w:p>
        </w:tc>
        <w:tc>
          <w:tcPr>
            <w:tcW w:w="209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87EA722" w14:textId="77777777" w:rsidR="008B784F" w:rsidRDefault="00000000">
            <w:r>
              <w:rPr>
                <w:sz w:val="18"/>
                <w:szCs w:val="18"/>
              </w:rPr>
              <w:t>Count of POIs</w:t>
            </w:r>
          </w:p>
        </w:tc>
        <w:tc>
          <w:tcPr>
            <w:tcW w:w="4111"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DDE9792" w14:textId="77777777" w:rsidR="008B784F" w:rsidRDefault="00000000">
            <w:proofErr w:type="spellStart"/>
            <w:r>
              <w:rPr>
                <w:sz w:val="18"/>
                <w:szCs w:val="18"/>
              </w:rPr>
              <w:t>OpenPOIs</w:t>
            </w:r>
            <w:proofErr w:type="spellEnd"/>
            <w:r>
              <w:rPr>
                <w:sz w:val="18"/>
                <w:szCs w:val="18"/>
              </w:rPr>
              <w:t xml:space="preserve"> </w:t>
            </w:r>
            <w:proofErr w:type="spellStart"/>
            <w:r>
              <w:rPr>
                <w:sz w:val="18"/>
                <w:szCs w:val="18"/>
              </w:rPr>
              <w:t>shared_label</w:t>
            </w:r>
            <w:proofErr w:type="spellEnd"/>
            <w:r>
              <w:rPr>
                <w:sz w:val="18"/>
                <w:szCs w:val="18"/>
              </w:rPr>
              <w:t>: "Bank". Bank branches and credit union offices. Does not include standalone ATMs not attached to a branch location.</w:t>
            </w:r>
          </w:p>
        </w:tc>
      </w:tr>
      <w:tr w:rsidR="008B784F" w14:paraId="7449BDD0" w14:textId="77777777">
        <w:tblPrEx>
          <w:tblCellMar>
            <w:top w:w="0" w:type="dxa"/>
            <w:bottom w:w="0" w:type="dxa"/>
          </w:tblCellMar>
        </w:tblPrEx>
        <w:tc>
          <w:tcPr>
            <w:tcW w:w="2191"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1991F9F" w14:textId="77777777" w:rsidR="008B784F" w:rsidRDefault="00000000">
            <w:r>
              <w:rPr>
                <w:b/>
                <w:bCs/>
                <w:sz w:val="18"/>
                <w:szCs w:val="18"/>
              </w:rPr>
              <w:t>Hospital</w:t>
            </w:r>
          </w:p>
        </w:tc>
        <w:tc>
          <w:tcPr>
            <w:tcW w:w="96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A5EF638" w14:textId="77777777" w:rsidR="008B784F" w:rsidRDefault="00000000">
            <w:r>
              <w:rPr>
                <w:sz w:val="18"/>
                <w:szCs w:val="18"/>
              </w:rPr>
              <w:t>Integer</w:t>
            </w:r>
          </w:p>
        </w:tc>
        <w:tc>
          <w:tcPr>
            <w:tcW w:w="209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818ABEB" w14:textId="77777777" w:rsidR="008B784F" w:rsidRDefault="00000000">
            <w:r>
              <w:rPr>
                <w:sz w:val="18"/>
                <w:szCs w:val="18"/>
              </w:rPr>
              <w:t>Count of POIs</w:t>
            </w:r>
          </w:p>
        </w:tc>
        <w:tc>
          <w:tcPr>
            <w:tcW w:w="4111"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5882D97" w14:textId="77777777" w:rsidR="008B784F" w:rsidRDefault="00000000">
            <w:proofErr w:type="spellStart"/>
            <w:r>
              <w:rPr>
                <w:sz w:val="18"/>
                <w:szCs w:val="18"/>
              </w:rPr>
              <w:t>OpenPOIs</w:t>
            </w:r>
            <w:proofErr w:type="spellEnd"/>
            <w:r>
              <w:rPr>
                <w:sz w:val="18"/>
                <w:szCs w:val="18"/>
              </w:rPr>
              <w:t xml:space="preserve"> </w:t>
            </w:r>
            <w:proofErr w:type="spellStart"/>
            <w:r>
              <w:rPr>
                <w:sz w:val="18"/>
                <w:szCs w:val="18"/>
              </w:rPr>
              <w:t>shared_label</w:t>
            </w:r>
            <w:proofErr w:type="spellEnd"/>
            <w:r>
              <w:rPr>
                <w:sz w:val="18"/>
                <w:szCs w:val="18"/>
              </w:rPr>
              <w:t>: "Hospital". Hospitals and hospital campuses. Large hospital complexes are sometimes represented by more than one point in the source data (e.g., separate buildings or entrances), which can inflate counts at stations near major medical centers.</w:t>
            </w:r>
          </w:p>
        </w:tc>
      </w:tr>
      <w:tr w:rsidR="008B784F" w14:paraId="441BF885" w14:textId="77777777">
        <w:tblPrEx>
          <w:tblCellMar>
            <w:top w:w="0" w:type="dxa"/>
            <w:bottom w:w="0" w:type="dxa"/>
          </w:tblCellMar>
        </w:tblPrEx>
        <w:tc>
          <w:tcPr>
            <w:tcW w:w="2191"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C03CB19" w14:textId="77777777" w:rsidR="008B784F" w:rsidRDefault="00000000">
            <w:r>
              <w:rPr>
                <w:b/>
                <w:bCs/>
                <w:sz w:val="18"/>
                <w:szCs w:val="18"/>
              </w:rPr>
              <w:t>Clinic</w:t>
            </w:r>
          </w:p>
        </w:tc>
        <w:tc>
          <w:tcPr>
            <w:tcW w:w="968"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89365B5" w14:textId="77777777" w:rsidR="008B784F" w:rsidRDefault="00000000">
            <w:r>
              <w:rPr>
                <w:sz w:val="18"/>
                <w:szCs w:val="18"/>
              </w:rPr>
              <w:t>Integer</w:t>
            </w:r>
          </w:p>
        </w:tc>
        <w:tc>
          <w:tcPr>
            <w:tcW w:w="209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9B1B29C" w14:textId="77777777" w:rsidR="008B784F" w:rsidRDefault="00000000">
            <w:r>
              <w:rPr>
                <w:sz w:val="18"/>
                <w:szCs w:val="18"/>
              </w:rPr>
              <w:t>Count of POIs</w:t>
            </w:r>
          </w:p>
        </w:tc>
        <w:tc>
          <w:tcPr>
            <w:tcW w:w="4111"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11DED0E" w14:textId="77777777" w:rsidR="008B784F" w:rsidRDefault="00000000">
            <w:proofErr w:type="spellStart"/>
            <w:r>
              <w:rPr>
                <w:sz w:val="18"/>
                <w:szCs w:val="18"/>
              </w:rPr>
              <w:t>OpenPOIs</w:t>
            </w:r>
            <w:proofErr w:type="spellEnd"/>
            <w:r>
              <w:rPr>
                <w:sz w:val="18"/>
                <w:szCs w:val="18"/>
              </w:rPr>
              <w:t xml:space="preserve"> </w:t>
            </w:r>
            <w:proofErr w:type="spellStart"/>
            <w:r>
              <w:rPr>
                <w:sz w:val="18"/>
                <w:szCs w:val="18"/>
              </w:rPr>
              <w:t>shared_label</w:t>
            </w:r>
            <w:proofErr w:type="spellEnd"/>
            <w:r>
              <w:rPr>
                <w:sz w:val="18"/>
                <w:szCs w:val="18"/>
              </w:rPr>
              <w:t xml:space="preserve">: "Clinic". Outpatient medical clinics, urgent care centers, and specialty </w:t>
            </w:r>
            <w:r>
              <w:rPr>
                <w:sz w:val="18"/>
                <w:szCs w:val="18"/>
              </w:rPr>
              <w:lastRenderedPageBreak/>
              <w:t>medical practices, as distinct from hospitals. This label is broadly scoped in the source data and can include individual medical office suites within larger office buildings, which can produce higher counts in areas with concentrated medical office space than a walk-down-the-street count would suggest.</w:t>
            </w:r>
          </w:p>
        </w:tc>
      </w:tr>
      <w:tr w:rsidR="008B784F" w14:paraId="0EC362FC" w14:textId="77777777">
        <w:tblPrEx>
          <w:tblCellMar>
            <w:top w:w="0" w:type="dxa"/>
            <w:bottom w:w="0" w:type="dxa"/>
          </w:tblCellMar>
        </w:tblPrEx>
        <w:tc>
          <w:tcPr>
            <w:tcW w:w="2191"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019D645" w14:textId="77777777" w:rsidR="008B784F" w:rsidRDefault="00000000">
            <w:r>
              <w:rPr>
                <w:b/>
                <w:bCs/>
                <w:sz w:val="18"/>
                <w:szCs w:val="18"/>
              </w:rPr>
              <w:lastRenderedPageBreak/>
              <w:t>Dentist</w:t>
            </w:r>
          </w:p>
        </w:tc>
        <w:tc>
          <w:tcPr>
            <w:tcW w:w="96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A3DC145" w14:textId="77777777" w:rsidR="008B784F" w:rsidRDefault="00000000">
            <w:r>
              <w:rPr>
                <w:sz w:val="18"/>
                <w:szCs w:val="18"/>
              </w:rPr>
              <w:t>Integer</w:t>
            </w:r>
          </w:p>
        </w:tc>
        <w:tc>
          <w:tcPr>
            <w:tcW w:w="209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E2C7AB7" w14:textId="77777777" w:rsidR="008B784F" w:rsidRDefault="00000000">
            <w:r>
              <w:rPr>
                <w:sz w:val="18"/>
                <w:szCs w:val="18"/>
              </w:rPr>
              <w:t>Count of POIs</w:t>
            </w:r>
          </w:p>
        </w:tc>
        <w:tc>
          <w:tcPr>
            <w:tcW w:w="4111"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B6C8F53" w14:textId="77777777" w:rsidR="008B784F" w:rsidRDefault="00000000">
            <w:proofErr w:type="spellStart"/>
            <w:r>
              <w:rPr>
                <w:sz w:val="18"/>
                <w:szCs w:val="18"/>
              </w:rPr>
              <w:t>OpenPOIs</w:t>
            </w:r>
            <w:proofErr w:type="spellEnd"/>
            <w:r>
              <w:rPr>
                <w:sz w:val="18"/>
                <w:szCs w:val="18"/>
              </w:rPr>
              <w:t xml:space="preserve"> </w:t>
            </w:r>
            <w:proofErr w:type="spellStart"/>
            <w:r>
              <w:rPr>
                <w:sz w:val="18"/>
                <w:szCs w:val="18"/>
              </w:rPr>
              <w:t>shared_label</w:t>
            </w:r>
            <w:proofErr w:type="spellEnd"/>
            <w:r>
              <w:rPr>
                <w:sz w:val="18"/>
                <w:szCs w:val="18"/>
              </w:rPr>
              <w:t xml:space="preserve">: "Dentist". Dental practices of all kinds (general, family, pediatric, cosmetic, orthodontic). Atlas ground-truthing found this category includes </w:t>
            </w:r>
            <w:proofErr w:type="gramStart"/>
            <w:r>
              <w:rPr>
                <w:sz w:val="18"/>
                <w:szCs w:val="18"/>
              </w:rPr>
              <w:t>individually-listed</w:t>
            </w:r>
            <w:proofErr w:type="gramEnd"/>
            <w:r>
              <w:rPr>
                <w:sz w:val="18"/>
                <w:szCs w:val="18"/>
              </w:rPr>
              <w:t xml:space="preserve"> dental practices sharing a single office building, which is why counts can appear high in dense commercial districts; a small number of dental laboratories (which fabricate appliances for practices rather than seeing patients) may also be included.</w:t>
            </w:r>
          </w:p>
        </w:tc>
      </w:tr>
      <w:tr w:rsidR="008B784F" w14:paraId="27E1D81C" w14:textId="77777777">
        <w:tblPrEx>
          <w:tblCellMar>
            <w:top w:w="0" w:type="dxa"/>
            <w:bottom w:w="0" w:type="dxa"/>
          </w:tblCellMar>
        </w:tblPrEx>
        <w:tc>
          <w:tcPr>
            <w:tcW w:w="2191"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8B90C86" w14:textId="77777777" w:rsidR="008B784F" w:rsidRDefault="00000000">
            <w:r>
              <w:rPr>
                <w:b/>
                <w:bCs/>
                <w:sz w:val="18"/>
                <w:szCs w:val="18"/>
              </w:rPr>
              <w:t>Education</w:t>
            </w:r>
          </w:p>
        </w:tc>
        <w:tc>
          <w:tcPr>
            <w:tcW w:w="968"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E226C9C" w14:textId="77777777" w:rsidR="008B784F" w:rsidRDefault="00000000">
            <w:r>
              <w:rPr>
                <w:sz w:val="18"/>
                <w:szCs w:val="18"/>
              </w:rPr>
              <w:t>Integer</w:t>
            </w:r>
          </w:p>
        </w:tc>
        <w:tc>
          <w:tcPr>
            <w:tcW w:w="209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9AD874C" w14:textId="77777777" w:rsidR="008B784F" w:rsidRDefault="00000000">
            <w:r>
              <w:rPr>
                <w:sz w:val="18"/>
                <w:szCs w:val="18"/>
              </w:rPr>
              <w:t>Count of POIs</w:t>
            </w:r>
          </w:p>
        </w:tc>
        <w:tc>
          <w:tcPr>
            <w:tcW w:w="4111"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12C345E" w14:textId="35BF58E2" w:rsidR="008B784F" w:rsidRDefault="00000000">
            <w:proofErr w:type="spellStart"/>
            <w:r>
              <w:rPr>
                <w:sz w:val="18"/>
                <w:szCs w:val="18"/>
              </w:rPr>
              <w:t>OpenPOIs</w:t>
            </w:r>
            <w:proofErr w:type="spellEnd"/>
            <w:r>
              <w:rPr>
                <w:sz w:val="18"/>
                <w:szCs w:val="18"/>
              </w:rPr>
              <w:t xml:space="preserve"> </w:t>
            </w:r>
            <w:proofErr w:type="spellStart"/>
            <w:r>
              <w:rPr>
                <w:sz w:val="18"/>
                <w:szCs w:val="18"/>
              </w:rPr>
              <w:t>shared_labels</w:t>
            </w:r>
            <w:proofErr w:type="spellEnd"/>
            <w:r>
              <w:rPr>
                <w:sz w:val="18"/>
                <w:szCs w:val="18"/>
              </w:rPr>
              <w:t>: "School", "University", "Kindergarten", "Childcare". Combines K–12 schools, colleges/universities, kindergartens, and licensed childcare facilities into a single category.</w:t>
            </w:r>
            <w:r w:rsidR="0058651F">
              <w:rPr>
                <w:sz w:val="18"/>
                <w:szCs w:val="18"/>
              </w:rPr>
              <w:t xml:space="preserve"> May also include vocational schools and drivers education centers. </w:t>
            </w:r>
          </w:p>
        </w:tc>
      </w:tr>
      <w:tr w:rsidR="008B784F" w14:paraId="02096216" w14:textId="77777777">
        <w:tblPrEx>
          <w:tblCellMar>
            <w:top w:w="0" w:type="dxa"/>
            <w:bottom w:w="0" w:type="dxa"/>
          </w:tblCellMar>
        </w:tblPrEx>
        <w:tc>
          <w:tcPr>
            <w:tcW w:w="2191"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E2C7B79" w14:textId="77777777" w:rsidR="008B784F" w:rsidRDefault="00000000">
            <w:r>
              <w:rPr>
                <w:b/>
                <w:bCs/>
                <w:sz w:val="18"/>
                <w:szCs w:val="18"/>
              </w:rPr>
              <w:t>Library</w:t>
            </w:r>
          </w:p>
        </w:tc>
        <w:tc>
          <w:tcPr>
            <w:tcW w:w="96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B898782" w14:textId="77777777" w:rsidR="008B784F" w:rsidRDefault="00000000">
            <w:r>
              <w:rPr>
                <w:sz w:val="18"/>
                <w:szCs w:val="18"/>
              </w:rPr>
              <w:t>Integer</w:t>
            </w:r>
          </w:p>
        </w:tc>
        <w:tc>
          <w:tcPr>
            <w:tcW w:w="209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62042B1" w14:textId="77777777" w:rsidR="008B784F" w:rsidRDefault="00000000">
            <w:r>
              <w:rPr>
                <w:sz w:val="18"/>
                <w:szCs w:val="18"/>
              </w:rPr>
              <w:t>Count of POIs</w:t>
            </w:r>
          </w:p>
        </w:tc>
        <w:tc>
          <w:tcPr>
            <w:tcW w:w="4111"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2EAB708B" w14:textId="7AC5848F" w:rsidR="008B784F" w:rsidRDefault="00000000">
            <w:proofErr w:type="spellStart"/>
            <w:r>
              <w:rPr>
                <w:sz w:val="18"/>
                <w:szCs w:val="18"/>
              </w:rPr>
              <w:t>OpenPOIs</w:t>
            </w:r>
            <w:proofErr w:type="spellEnd"/>
            <w:r>
              <w:rPr>
                <w:sz w:val="18"/>
                <w:szCs w:val="18"/>
              </w:rPr>
              <w:t xml:space="preserve"> </w:t>
            </w:r>
            <w:proofErr w:type="spellStart"/>
            <w:r>
              <w:rPr>
                <w:sz w:val="18"/>
                <w:szCs w:val="18"/>
              </w:rPr>
              <w:t>shared_label</w:t>
            </w:r>
            <w:proofErr w:type="spellEnd"/>
            <w:r>
              <w:rPr>
                <w:sz w:val="18"/>
                <w:szCs w:val="18"/>
              </w:rPr>
              <w:t>: "Library". Public and institutional libraries.</w:t>
            </w:r>
            <w:r w:rsidR="0058651F">
              <w:rPr>
                <w:sz w:val="18"/>
                <w:szCs w:val="18"/>
              </w:rPr>
              <w:t xml:space="preserve"> (May also include little free libraries)</w:t>
            </w:r>
          </w:p>
        </w:tc>
      </w:tr>
      <w:tr w:rsidR="008B784F" w14:paraId="7830603F" w14:textId="77777777">
        <w:tblPrEx>
          <w:tblCellMar>
            <w:top w:w="0" w:type="dxa"/>
            <w:bottom w:w="0" w:type="dxa"/>
          </w:tblCellMar>
        </w:tblPrEx>
        <w:tc>
          <w:tcPr>
            <w:tcW w:w="2191"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D049473" w14:textId="77777777" w:rsidR="008B784F" w:rsidRDefault="00000000">
            <w:r>
              <w:rPr>
                <w:b/>
                <w:bCs/>
                <w:sz w:val="18"/>
                <w:szCs w:val="18"/>
              </w:rPr>
              <w:t>Park</w:t>
            </w:r>
          </w:p>
        </w:tc>
        <w:tc>
          <w:tcPr>
            <w:tcW w:w="968"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73BFCAEE" w14:textId="77777777" w:rsidR="008B784F" w:rsidRDefault="00000000">
            <w:r>
              <w:rPr>
                <w:sz w:val="18"/>
                <w:szCs w:val="18"/>
              </w:rPr>
              <w:t>Integer</w:t>
            </w:r>
          </w:p>
        </w:tc>
        <w:tc>
          <w:tcPr>
            <w:tcW w:w="209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FD9046C" w14:textId="77777777" w:rsidR="008B784F" w:rsidRDefault="00000000">
            <w:r>
              <w:rPr>
                <w:sz w:val="18"/>
                <w:szCs w:val="18"/>
              </w:rPr>
              <w:t>Count of POIs</w:t>
            </w:r>
          </w:p>
        </w:tc>
        <w:tc>
          <w:tcPr>
            <w:tcW w:w="4111"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38B75BB" w14:textId="77777777" w:rsidR="008B784F" w:rsidRDefault="00000000">
            <w:proofErr w:type="spellStart"/>
            <w:r>
              <w:rPr>
                <w:sz w:val="18"/>
                <w:szCs w:val="18"/>
              </w:rPr>
              <w:t>OpenPOIs</w:t>
            </w:r>
            <w:proofErr w:type="spellEnd"/>
            <w:r>
              <w:rPr>
                <w:sz w:val="18"/>
                <w:szCs w:val="18"/>
              </w:rPr>
              <w:t xml:space="preserve"> </w:t>
            </w:r>
            <w:proofErr w:type="spellStart"/>
            <w:r>
              <w:rPr>
                <w:sz w:val="18"/>
                <w:szCs w:val="18"/>
              </w:rPr>
              <w:t>shared_label</w:t>
            </w:r>
            <w:proofErr w:type="spellEnd"/>
            <w:r>
              <w:rPr>
                <w:sz w:val="18"/>
                <w:szCs w:val="18"/>
              </w:rPr>
              <w:t xml:space="preserve">: "Park". Parks, playgrounds, and public green spaces. Because the underlying </w:t>
            </w:r>
            <w:proofErr w:type="spellStart"/>
            <w:r>
              <w:rPr>
                <w:sz w:val="18"/>
                <w:szCs w:val="18"/>
              </w:rPr>
              <w:t>OpenPOIs</w:t>
            </w:r>
            <w:proofErr w:type="spellEnd"/>
            <w:r>
              <w:rPr>
                <w:sz w:val="18"/>
                <w:szCs w:val="18"/>
              </w:rPr>
              <w:t xml:space="preserve"> data is a global, automatically conflated dataset, individual records can occasionally carry an incorrect or mismatched name (e.g., a small local park mislabeled with the name of an unrelated, distant park); such naming errors do not indicate an error in walkshed classification or location.</w:t>
            </w:r>
          </w:p>
        </w:tc>
      </w:tr>
      <w:tr w:rsidR="008B784F" w14:paraId="2C94BA01" w14:textId="77777777">
        <w:tblPrEx>
          <w:tblCellMar>
            <w:top w:w="0" w:type="dxa"/>
            <w:bottom w:w="0" w:type="dxa"/>
          </w:tblCellMar>
        </w:tblPrEx>
        <w:tc>
          <w:tcPr>
            <w:tcW w:w="2191"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2E93E81" w14:textId="77777777" w:rsidR="008B784F" w:rsidRDefault="00000000">
            <w:r>
              <w:rPr>
                <w:b/>
                <w:bCs/>
                <w:sz w:val="18"/>
                <w:szCs w:val="18"/>
              </w:rPr>
              <w:t>Nonprofits</w:t>
            </w:r>
          </w:p>
        </w:tc>
        <w:tc>
          <w:tcPr>
            <w:tcW w:w="96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90FD12C" w14:textId="77777777" w:rsidR="008B784F" w:rsidRDefault="00000000">
            <w:r>
              <w:rPr>
                <w:sz w:val="18"/>
                <w:szCs w:val="18"/>
              </w:rPr>
              <w:t>Integer</w:t>
            </w:r>
          </w:p>
        </w:tc>
        <w:tc>
          <w:tcPr>
            <w:tcW w:w="209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ED87DFE" w14:textId="77777777" w:rsidR="008B784F" w:rsidRDefault="00000000">
            <w:r>
              <w:rPr>
                <w:sz w:val="18"/>
                <w:szCs w:val="18"/>
              </w:rPr>
              <w:t>Count of POIs</w:t>
            </w:r>
          </w:p>
        </w:tc>
        <w:tc>
          <w:tcPr>
            <w:tcW w:w="4111"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266609B" w14:textId="77777777" w:rsidR="008B784F" w:rsidRDefault="00000000">
            <w:proofErr w:type="spellStart"/>
            <w:r>
              <w:rPr>
                <w:sz w:val="18"/>
                <w:szCs w:val="18"/>
              </w:rPr>
              <w:t>OpenPOIs</w:t>
            </w:r>
            <w:proofErr w:type="spellEnd"/>
            <w:r>
              <w:rPr>
                <w:sz w:val="18"/>
                <w:szCs w:val="18"/>
              </w:rPr>
              <w:t xml:space="preserve"> </w:t>
            </w:r>
            <w:proofErr w:type="spellStart"/>
            <w:r>
              <w:rPr>
                <w:sz w:val="18"/>
                <w:szCs w:val="18"/>
              </w:rPr>
              <w:t>shared_labels</w:t>
            </w:r>
            <w:proofErr w:type="spellEnd"/>
            <w:r>
              <w:rPr>
                <w:sz w:val="18"/>
                <w:szCs w:val="18"/>
              </w:rPr>
              <w:t>: "Community Center", "Fitness Center". Despite the source labels, Atlas ground-truthing found this category is populated predominantly by nonprofit and community-service organizations rather than public community-center buildings or meeting halls in the traditional sense — hence "Nonprofits" rather than "Community Centers" in this file. Also includes fitness centers and gyms.</w:t>
            </w:r>
          </w:p>
        </w:tc>
      </w:tr>
      <w:tr w:rsidR="008B784F" w14:paraId="1CEE22E9" w14:textId="77777777">
        <w:tblPrEx>
          <w:tblCellMar>
            <w:top w:w="0" w:type="dxa"/>
            <w:bottom w:w="0" w:type="dxa"/>
          </w:tblCellMar>
        </w:tblPrEx>
        <w:tc>
          <w:tcPr>
            <w:tcW w:w="2191"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0B08BD6" w14:textId="77777777" w:rsidR="008B784F" w:rsidRDefault="00000000">
            <w:r>
              <w:rPr>
                <w:b/>
                <w:bCs/>
                <w:sz w:val="18"/>
                <w:szCs w:val="18"/>
              </w:rPr>
              <w:t>Restaurant</w:t>
            </w:r>
          </w:p>
        </w:tc>
        <w:tc>
          <w:tcPr>
            <w:tcW w:w="968"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FF1688E" w14:textId="77777777" w:rsidR="008B784F" w:rsidRDefault="00000000">
            <w:r>
              <w:rPr>
                <w:sz w:val="18"/>
                <w:szCs w:val="18"/>
              </w:rPr>
              <w:t>Integer</w:t>
            </w:r>
          </w:p>
        </w:tc>
        <w:tc>
          <w:tcPr>
            <w:tcW w:w="209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1B450B4C" w14:textId="77777777" w:rsidR="008B784F" w:rsidRDefault="00000000">
            <w:r>
              <w:rPr>
                <w:sz w:val="18"/>
                <w:szCs w:val="18"/>
              </w:rPr>
              <w:t>Count of POIs</w:t>
            </w:r>
          </w:p>
        </w:tc>
        <w:tc>
          <w:tcPr>
            <w:tcW w:w="4111"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42CF11E4" w14:textId="77777777" w:rsidR="008B784F" w:rsidRDefault="00000000">
            <w:proofErr w:type="spellStart"/>
            <w:r>
              <w:rPr>
                <w:sz w:val="18"/>
                <w:szCs w:val="18"/>
              </w:rPr>
              <w:t>OpenPOIs</w:t>
            </w:r>
            <w:proofErr w:type="spellEnd"/>
            <w:r>
              <w:rPr>
                <w:sz w:val="18"/>
                <w:szCs w:val="18"/>
              </w:rPr>
              <w:t xml:space="preserve"> </w:t>
            </w:r>
            <w:proofErr w:type="spellStart"/>
            <w:r>
              <w:rPr>
                <w:sz w:val="18"/>
                <w:szCs w:val="18"/>
              </w:rPr>
              <w:t>shared_labels</w:t>
            </w:r>
            <w:proofErr w:type="spellEnd"/>
            <w:r>
              <w:rPr>
                <w:sz w:val="18"/>
                <w:szCs w:val="18"/>
              </w:rPr>
              <w:t>: "Restaurant", "Fast Food". Full-service restaurants and fast-food establishments.</w:t>
            </w:r>
          </w:p>
        </w:tc>
      </w:tr>
      <w:tr w:rsidR="008B784F" w14:paraId="08E4E79E" w14:textId="77777777">
        <w:tblPrEx>
          <w:tblCellMar>
            <w:top w:w="0" w:type="dxa"/>
            <w:bottom w:w="0" w:type="dxa"/>
          </w:tblCellMar>
        </w:tblPrEx>
        <w:tc>
          <w:tcPr>
            <w:tcW w:w="2191"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6BDF844" w14:textId="77777777" w:rsidR="008B784F" w:rsidRDefault="00000000">
            <w:r>
              <w:rPr>
                <w:b/>
                <w:bCs/>
                <w:sz w:val="18"/>
                <w:szCs w:val="18"/>
              </w:rPr>
              <w:t>Café</w:t>
            </w:r>
          </w:p>
        </w:tc>
        <w:tc>
          <w:tcPr>
            <w:tcW w:w="96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0EA4EAC" w14:textId="77777777" w:rsidR="008B784F" w:rsidRDefault="00000000">
            <w:r>
              <w:rPr>
                <w:sz w:val="18"/>
                <w:szCs w:val="18"/>
              </w:rPr>
              <w:t>Integer</w:t>
            </w:r>
          </w:p>
        </w:tc>
        <w:tc>
          <w:tcPr>
            <w:tcW w:w="209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67D913FE" w14:textId="77777777" w:rsidR="008B784F" w:rsidRDefault="00000000">
            <w:r>
              <w:rPr>
                <w:sz w:val="18"/>
                <w:szCs w:val="18"/>
              </w:rPr>
              <w:t>Count of POIs</w:t>
            </w:r>
          </w:p>
        </w:tc>
        <w:tc>
          <w:tcPr>
            <w:tcW w:w="4111"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0DE0ECB0" w14:textId="77777777" w:rsidR="008B784F" w:rsidRDefault="00000000">
            <w:proofErr w:type="spellStart"/>
            <w:r>
              <w:rPr>
                <w:sz w:val="18"/>
                <w:szCs w:val="18"/>
              </w:rPr>
              <w:t>OpenPOIs</w:t>
            </w:r>
            <w:proofErr w:type="spellEnd"/>
            <w:r>
              <w:rPr>
                <w:sz w:val="18"/>
                <w:szCs w:val="18"/>
              </w:rPr>
              <w:t xml:space="preserve"> </w:t>
            </w:r>
            <w:proofErr w:type="spellStart"/>
            <w:r>
              <w:rPr>
                <w:sz w:val="18"/>
                <w:szCs w:val="18"/>
              </w:rPr>
              <w:t>shared_label</w:t>
            </w:r>
            <w:proofErr w:type="spellEnd"/>
            <w:r>
              <w:rPr>
                <w:sz w:val="18"/>
                <w:szCs w:val="18"/>
              </w:rPr>
              <w:t>: "Cafe". Coffee shops and cafes.</w:t>
            </w:r>
          </w:p>
        </w:tc>
      </w:tr>
      <w:tr w:rsidR="008B784F" w14:paraId="5E943CEB" w14:textId="77777777">
        <w:tblPrEx>
          <w:tblCellMar>
            <w:top w:w="0" w:type="dxa"/>
            <w:bottom w:w="0" w:type="dxa"/>
          </w:tblCellMar>
        </w:tblPrEx>
        <w:tc>
          <w:tcPr>
            <w:tcW w:w="2191"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0965D68" w14:textId="77777777" w:rsidR="008B784F" w:rsidRDefault="00000000">
            <w:r>
              <w:rPr>
                <w:b/>
                <w:bCs/>
                <w:sz w:val="18"/>
                <w:szCs w:val="18"/>
              </w:rPr>
              <w:t>Bar and Nightlife</w:t>
            </w:r>
          </w:p>
        </w:tc>
        <w:tc>
          <w:tcPr>
            <w:tcW w:w="968"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338A43C9" w14:textId="77777777" w:rsidR="008B784F" w:rsidRDefault="00000000">
            <w:r>
              <w:rPr>
                <w:sz w:val="18"/>
                <w:szCs w:val="18"/>
              </w:rPr>
              <w:t>Integer</w:t>
            </w:r>
          </w:p>
        </w:tc>
        <w:tc>
          <w:tcPr>
            <w:tcW w:w="209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5A574A2A" w14:textId="77777777" w:rsidR="008B784F" w:rsidRDefault="00000000">
            <w:r>
              <w:rPr>
                <w:sz w:val="18"/>
                <w:szCs w:val="18"/>
              </w:rPr>
              <w:t>Count of POIs</w:t>
            </w:r>
          </w:p>
        </w:tc>
        <w:tc>
          <w:tcPr>
            <w:tcW w:w="4111" w:type="dxa"/>
            <w:tcBorders>
              <w:top w:val="single" w:sz="1" w:space="0" w:color="CCCCCC"/>
              <w:left w:val="single" w:sz="1" w:space="0" w:color="CCCCCC"/>
              <w:bottom w:val="single" w:sz="1" w:space="0" w:color="CCCCCC"/>
              <w:right w:val="single" w:sz="1" w:space="0" w:color="CCCCCC"/>
            </w:tcBorders>
            <w:shd w:val="clear" w:color="auto" w:fill="F5F5F5"/>
            <w:tcMar>
              <w:top w:w="80" w:type="dxa"/>
              <w:left w:w="120" w:type="dxa"/>
              <w:bottom w:w="80" w:type="dxa"/>
              <w:right w:w="120" w:type="dxa"/>
            </w:tcMar>
          </w:tcPr>
          <w:p w14:paraId="61C5066C" w14:textId="77777777" w:rsidR="008B784F" w:rsidRDefault="00000000">
            <w:proofErr w:type="spellStart"/>
            <w:r>
              <w:rPr>
                <w:sz w:val="18"/>
                <w:szCs w:val="18"/>
              </w:rPr>
              <w:t>OpenPOIs</w:t>
            </w:r>
            <w:proofErr w:type="spellEnd"/>
            <w:r>
              <w:rPr>
                <w:sz w:val="18"/>
                <w:szCs w:val="18"/>
              </w:rPr>
              <w:t xml:space="preserve"> </w:t>
            </w:r>
            <w:proofErr w:type="spellStart"/>
            <w:r>
              <w:rPr>
                <w:sz w:val="18"/>
                <w:szCs w:val="18"/>
              </w:rPr>
              <w:t>shared_labels</w:t>
            </w:r>
            <w:proofErr w:type="spellEnd"/>
            <w:r>
              <w:rPr>
                <w:sz w:val="18"/>
                <w:szCs w:val="18"/>
              </w:rPr>
              <w:t>: "Bar", "Nightclub". Bars, pubs, and nightclubs.</w:t>
            </w:r>
          </w:p>
        </w:tc>
      </w:tr>
      <w:tr w:rsidR="008B784F" w14:paraId="045DB231" w14:textId="77777777">
        <w:tblPrEx>
          <w:tblCellMar>
            <w:top w:w="0" w:type="dxa"/>
            <w:bottom w:w="0" w:type="dxa"/>
          </w:tblCellMar>
        </w:tblPrEx>
        <w:tc>
          <w:tcPr>
            <w:tcW w:w="2191"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7F1DB7C" w14:textId="77777777" w:rsidR="008B784F" w:rsidRDefault="00000000">
            <w:r>
              <w:rPr>
                <w:b/>
                <w:bCs/>
                <w:sz w:val="18"/>
                <w:szCs w:val="18"/>
              </w:rPr>
              <w:t>Place of Worship</w:t>
            </w:r>
          </w:p>
        </w:tc>
        <w:tc>
          <w:tcPr>
            <w:tcW w:w="968"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147E1544" w14:textId="77777777" w:rsidR="008B784F" w:rsidRDefault="00000000">
            <w:r>
              <w:rPr>
                <w:sz w:val="18"/>
                <w:szCs w:val="18"/>
              </w:rPr>
              <w:t>Integer</w:t>
            </w:r>
          </w:p>
        </w:tc>
        <w:tc>
          <w:tcPr>
            <w:tcW w:w="209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440296DD" w14:textId="77777777" w:rsidR="008B784F" w:rsidRDefault="00000000">
            <w:r>
              <w:rPr>
                <w:sz w:val="18"/>
                <w:szCs w:val="18"/>
              </w:rPr>
              <w:t>Count of POIs</w:t>
            </w:r>
          </w:p>
        </w:tc>
        <w:tc>
          <w:tcPr>
            <w:tcW w:w="4111"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326268DD" w14:textId="77777777" w:rsidR="008B784F" w:rsidRDefault="00000000">
            <w:proofErr w:type="spellStart"/>
            <w:r>
              <w:rPr>
                <w:sz w:val="18"/>
                <w:szCs w:val="18"/>
              </w:rPr>
              <w:t>OpenPOIs</w:t>
            </w:r>
            <w:proofErr w:type="spellEnd"/>
            <w:r>
              <w:rPr>
                <w:sz w:val="18"/>
                <w:szCs w:val="18"/>
              </w:rPr>
              <w:t xml:space="preserve"> </w:t>
            </w:r>
            <w:proofErr w:type="spellStart"/>
            <w:r>
              <w:rPr>
                <w:sz w:val="18"/>
                <w:szCs w:val="18"/>
              </w:rPr>
              <w:t>shared_label</w:t>
            </w:r>
            <w:proofErr w:type="spellEnd"/>
            <w:r>
              <w:rPr>
                <w:sz w:val="18"/>
                <w:szCs w:val="18"/>
              </w:rPr>
              <w:t>: "Place of Worship". Churches, mosques, synagogues, temples, and other religious worship facilities of any faith tradition.</w:t>
            </w:r>
          </w:p>
        </w:tc>
      </w:tr>
    </w:tbl>
    <w:p w14:paraId="1989B55B" w14:textId="77777777" w:rsidR="008B784F" w:rsidRDefault="00000000">
      <w:pPr>
        <w:pStyle w:val="Heading2"/>
        <w:pageBreakBefore/>
      </w:pPr>
      <w:r>
        <w:rPr>
          <w:b/>
          <w:bCs/>
          <w:color w:val="333333"/>
          <w:sz w:val="28"/>
          <w:szCs w:val="28"/>
        </w:rPr>
        <w:lastRenderedPageBreak/>
        <w:t>Data Notes and Caveats</w:t>
      </w:r>
    </w:p>
    <w:p w14:paraId="52FF1656" w14:textId="77777777" w:rsidR="008B784F" w:rsidRDefault="00000000">
      <w:pPr>
        <w:spacing w:after="140"/>
      </w:pPr>
      <w:r>
        <w:rPr>
          <w:b/>
          <w:bCs/>
        </w:rPr>
        <w:t xml:space="preserve">Scope of category counts. </w:t>
      </w:r>
      <w:r>
        <w:t>All 14 category counts in Section 3 represent the union of the 5-, 10-, and 15-minute walking zones (i.e., anywhere within the full 15-minute walkshed) and are not broken out by individual walking-time contour.</w:t>
      </w:r>
    </w:p>
    <w:p w14:paraId="1F08B683" w14:textId="77777777" w:rsidR="008B784F" w:rsidRDefault="00000000">
      <w:pPr>
        <w:spacing w:after="140"/>
      </w:pPr>
      <w:r>
        <w:rPr>
          <w:b/>
          <w:bCs/>
        </w:rPr>
        <w:t xml:space="preserve">Confidence threshold. </w:t>
      </w:r>
      <w:r>
        <w:t xml:space="preserve">Only POIs with an </w:t>
      </w:r>
      <w:proofErr w:type="spellStart"/>
      <w:r>
        <w:t>OpenPOIs</w:t>
      </w:r>
      <w:proofErr w:type="spellEnd"/>
      <w:r>
        <w:t xml:space="preserve"> model-estimated confidence score (</w:t>
      </w:r>
      <w:proofErr w:type="spellStart"/>
      <w:r>
        <w:t>conf_mean</w:t>
      </w:r>
      <w:proofErr w:type="spellEnd"/>
      <w:r>
        <w:t xml:space="preserve">) of 0.5 or higher are included. This threshold filters out many POIs likely to be closed or inaccurately </w:t>
      </w:r>
      <w:proofErr w:type="gramStart"/>
      <w:r>
        <w:t>geocoded, but</w:t>
      </w:r>
      <w:proofErr w:type="gramEnd"/>
      <w:r>
        <w:t xml:space="preserve"> does not guarantee accuracy — POIs near the threshold are more likely to be stale or mislabeled than those with high confidence scores.</w:t>
      </w:r>
    </w:p>
    <w:p w14:paraId="2C4E8E31" w14:textId="77777777" w:rsidR="008B784F" w:rsidRDefault="00000000">
      <w:pPr>
        <w:spacing w:after="140"/>
      </w:pPr>
      <w:r>
        <w:rPr>
          <w:b/>
          <w:bCs/>
        </w:rPr>
        <w:t xml:space="preserve">Category scope. </w:t>
      </w:r>
      <w:r>
        <w:t xml:space="preserve">Some categories are broader than everyday intuition suggests, since they reflect </w:t>
      </w:r>
      <w:proofErr w:type="spellStart"/>
      <w:r>
        <w:t>OpenPOIs</w:t>
      </w:r>
      <w:proofErr w:type="spellEnd"/>
      <w:r>
        <w:t xml:space="preserve">’ underlying label taxonomy rather than a hand-curated list of walkable amenities. This is most notable for Clinic and Dentist, which can include </w:t>
      </w:r>
      <w:proofErr w:type="gramStart"/>
      <w:r>
        <w:t>individually-listed</w:t>
      </w:r>
      <w:proofErr w:type="gramEnd"/>
      <w:r>
        <w:t xml:space="preserve"> medical/dental practices sharing a single office building, and for Nonprofits, which is populated predominantly by nonprofit and community-service organizations rather than public community-center buildings. See the Column Reference definitions above for category-specific notes.</w:t>
      </w:r>
    </w:p>
    <w:p w14:paraId="5CB1B608" w14:textId="52EC0C50" w:rsidR="008B784F" w:rsidRDefault="00000000">
      <w:pPr>
        <w:spacing w:after="140"/>
      </w:pPr>
      <w:r>
        <w:rPr>
          <w:b/>
          <w:bCs/>
        </w:rPr>
        <w:t xml:space="preserve">Data source currency. </w:t>
      </w:r>
      <w:r>
        <w:t xml:space="preserve">POI data are refreshed on </w:t>
      </w:r>
      <w:proofErr w:type="spellStart"/>
      <w:r>
        <w:t>OpenPOIs</w:t>
      </w:r>
      <w:proofErr w:type="spellEnd"/>
      <w:r>
        <w:t>’ monthly cycle, but Atlas category counts reflect a point-in-time batch extraction</w:t>
      </w:r>
      <w:r w:rsidR="0058651F">
        <w:t xml:space="preserve"> in the summer of 2026. </w:t>
      </w:r>
      <w:r>
        <w:t>New businesses, closures, and relocations that occur after that extraction are not reflected until the Atlas dataset is next refreshed.</w:t>
      </w:r>
    </w:p>
    <w:p w14:paraId="28A12EA5" w14:textId="77777777" w:rsidR="008B784F" w:rsidRDefault="00000000">
      <w:pPr>
        <w:spacing w:after="140"/>
      </w:pPr>
      <w:r>
        <w:rPr>
          <w:b/>
          <w:bCs/>
        </w:rPr>
        <w:t xml:space="preserve">Conflation limitations. </w:t>
      </w:r>
      <w:proofErr w:type="spellStart"/>
      <w:r>
        <w:t>OpenPOIs</w:t>
      </w:r>
      <w:proofErr w:type="spellEnd"/>
      <w:r>
        <w:t xml:space="preserve"> combines OpenStreetMap and Overture Maps Foundation records and removes many duplicate listings for the same physical location, but conflation across two independently maintained sources is not perfect; a small number of duplicate or near-duplicate records may remain, which can modestly inflate counts in some categories.</w:t>
      </w:r>
    </w:p>
    <w:p w14:paraId="4A872C55" w14:textId="77777777" w:rsidR="008B784F" w:rsidRDefault="00000000">
      <w:pPr>
        <w:spacing w:after="140"/>
      </w:pPr>
      <w:r>
        <w:rPr>
          <w:b/>
          <w:bCs/>
        </w:rPr>
        <w:t xml:space="preserve">Occasional mislabeled records. </w:t>
      </w:r>
      <w:r>
        <w:t>Because the underlying POI data is sourced and conflated automatically at national scale, individual records can occasionally carry an incorrect name or category (for example, a small local park recorded under the name of an unrelated, distant park). Such errors reflect the source data rather than the Atlas’s walkshed classification methodology.</w:t>
      </w:r>
    </w:p>
    <w:p w14:paraId="3EBCA227" w14:textId="77777777" w:rsidR="008B784F" w:rsidRDefault="00000000">
      <w:pPr>
        <w:spacing w:after="140"/>
      </w:pPr>
      <w:r>
        <w:rPr>
          <w:b/>
          <w:bCs/>
        </w:rPr>
        <w:t xml:space="preserve">Stations without POI data. </w:t>
      </w:r>
      <w:r>
        <w:t>A small number of stations may not yet have POI data generated (for example, if walking-isochrone backfill has not yet been run for that station). These stations appear in this file with a Completeness of "0 of 14" and zero values across all POI fields, which should not be interpreted as those stations genuinely lacking nearby destinations.</w:t>
      </w:r>
    </w:p>
    <w:p w14:paraId="65A593DF" w14:textId="77777777" w:rsidR="008B784F" w:rsidRDefault="00000000">
      <w:pPr>
        <w:spacing w:after="140"/>
      </w:pPr>
      <w:r>
        <w:rPr>
          <w:b/>
          <w:bCs/>
        </w:rPr>
        <w:t xml:space="preserve">Walking isochrones, not straight-line distance. </w:t>
      </w:r>
      <w:r>
        <w:t>The 5-, 10-, and 15-minute walking zones are computed from the real pedestrian street network, not straight-line distance. Barriers such as highways, rail lines, and waterways can place some closer-as-the-crow-flies destinations outside a station’s walkshed while more circuitous but shorter-walk destinations fall inside it. The Capture Rate metric (Section 2) is designed to surface this effect at the station level.</w:t>
      </w:r>
    </w:p>
    <w:sectPr w:rsidR="008B784F">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A6A60"/>
    <w:multiLevelType w:val="hybridMultilevel"/>
    <w:tmpl w:val="6E16C024"/>
    <w:lvl w:ilvl="0" w:tplc="D3DC3664">
      <w:start w:val="1"/>
      <w:numFmt w:val="bullet"/>
      <w:lvlText w:val="●"/>
      <w:lvlJc w:val="left"/>
      <w:pPr>
        <w:ind w:left="720" w:hanging="360"/>
      </w:pPr>
    </w:lvl>
    <w:lvl w:ilvl="1" w:tplc="24A66E94">
      <w:start w:val="1"/>
      <w:numFmt w:val="bullet"/>
      <w:lvlText w:val="○"/>
      <w:lvlJc w:val="left"/>
      <w:pPr>
        <w:ind w:left="1440" w:hanging="360"/>
      </w:pPr>
    </w:lvl>
    <w:lvl w:ilvl="2" w:tplc="9176F7C4">
      <w:start w:val="1"/>
      <w:numFmt w:val="bullet"/>
      <w:lvlText w:val="■"/>
      <w:lvlJc w:val="left"/>
      <w:pPr>
        <w:ind w:left="2160" w:hanging="360"/>
      </w:pPr>
    </w:lvl>
    <w:lvl w:ilvl="3" w:tplc="D7B611CC">
      <w:start w:val="1"/>
      <w:numFmt w:val="bullet"/>
      <w:lvlText w:val="●"/>
      <w:lvlJc w:val="left"/>
      <w:pPr>
        <w:ind w:left="2880" w:hanging="360"/>
      </w:pPr>
    </w:lvl>
    <w:lvl w:ilvl="4" w:tplc="0AA83FC2">
      <w:start w:val="1"/>
      <w:numFmt w:val="bullet"/>
      <w:lvlText w:val="○"/>
      <w:lvlJc w:val="left"/>
      <w:pPr>
        <w:ind w:left="3600" w:hanging="360"/>
      </w:pPr>
    </w:lvl>
    <w:lvl w:ilvl="5" w:tplc="4D18F6FE">
      <w:start w:val="1"/>
      <w:numFmt w:val="bullet"/>
      <w:lvlText w:val="■"/>
      <w:lvlJc w:val="left"/>
      <w:pPr>
        <w:ind w:left="4320" w:hanging="360"/>
      </w:pPr>
    </w:lvl>
    <w:lvl w:ilvl="6" w:tplc="2D101004">
      <w:start w:val="1"/>
      <w:numFmt w:val="bullet"/>
      <w:lvlText w:val="●"/>
      <w:lvlJc w:val="left"/>
      <w:pPr>
        <w:ind w:left="5040" w:hanging="360"/>
      </w:pPr>
    </w:lvl>
    <w:lvl w:ilvl="7" w:tplc="C518C2D2">
      <w:start w:val="1"/>
      <w:numFmt w:val="bullet"/>
      <w:lvlText w:val="●"/>
      <w:lvlJc w:val="left"/>
      <w:pPr>
        <w:ind w:left="5760" w:hanging="360"/>
      </w:pPr>
    </w:lvl>
    <w:lvl w:ilvl="8" w:tplc="A36258CC">
      <w:start w:val="1"/>
      <w:numFmt w:val="bullet"/>
      <w:lvlText w:val="●"/>
      <w:lvlJc w:val="left"/>
      <w:pPr>
        <w:ind w:left="6480" w:hanging="360"/>
      </w:pPr>
    </w:lvl>
  </w:abstractNum>
  <w:num w:numId="1" w16cid:durableId="50367287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84F"/>
    <w:rsid w:val="0058651F"/>
    <w:rsid w:val="00886BCE"/>
    <w:rsid w:val="008B7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8C014"/>
  <w15:docId w15:val="{AC7B3BF6-4449-4284-8B86-9DCAC02A7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1633</Words>
  <Characters>9866</Characters>
  <Application>Microsoft Office Word</Application>
  <DocSecurity>0</DocSecurity>
  <Lines>252</Lines>
  <Paragraphs>133</Paragraphs>
  <ScaleCrop>false</ScaleCrop>
  <Company/>
  <LinksUpToDate>false</LinksUpToDate>
  <CharactersWithSpaces>11366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Schneider</cp:lastModifiedBy>
  <cp:revision>2</cp:revision>
  <dcterms:created xsi:type="dcterms:W3CDTF">2026-07-21T15:07:00Z</dcterms:created>
  <dcterms:modified xsi:type="dcterms:W3CDTF">2026-07-21T15:07:00Z</dcterms:modified>
</cp:coreProperties>
</file>