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C4F3" w14:textId="77777777" w:rsidR="0046012C" w:rsidRDefault="00000000">
      <w:pPr>
        <w:pStyle w:val="Heading1"/>
      </w:pPr>
      <w:r>
        <w:t>Data Dictionary</w:t>
      </w:r>
    </w:p>
    <w:p w14:paraId="27B589CD" w14:textId="77777777" w:rsidR="0046012C" w:rsidRDefault="00000000">
      <w:pPr>
        <w:pStyle w:val="Heading2"/>
      </w:pPr>
      <w:r>
        <w:t>developable_land_parking.csv</w:t>
      </w:r>
    </w:p>
    <w:p w14:paraId="7A744A0C" w14:textId="77777777" w:rsidR="0046012C" w:rsidRDefault="00000000">
      <w:pPr>
        <w:spacing w:after="60"/>
      </w:pPr>
      <w:r>
        <w:rPr>
          <w:b/>
          <w:bCs/>
        </w:rPr>
        <w:t>National Transit Station Atlas — Development Module (Developable Land / Parking)</w:t>
      </w:r>
    </w:p>
    <w:p w14:paraId="5A49A0A0" w14:textId="77777777" w:rsidR="0046012C" w:rsidRDefault="00000000">
      <w:pPr>
        <w:spacing w:after="300"/>
      </w:pPr>
      <w:r>
        <w:t>Transit-Oriented Discoveries | Schneider Analytics LLC</w:t>
      </w:r>
    </w:p>
    <w:p w14:paraId="55A3F41D" w14:textId="77777777" w:rsidR="0046012C" w:rsidRDefault="00000000">
      <w:pPr>
        <w:pStyle w:val="Heading2"/>
      </w:pPr>
      <w:r>
        <w:t>Overview</w:t>
      </w:r>
    </w:p>
    <w:p w14:paraId="0DD8DC26" w14:textId="77777777" w:rsidR="0046012C" w:rsidRDefault="00000000">
      <w:pPr>
        <w:spacing w:after="160"/>
      </w:pPr>
      <w:r>
        <w:t>This file contains counts and total area of qualifying surface parking lots and parking garages within ½ mile (800 meters) of each transit station in the National Transit Station Atlas. Each row represents one station; the file contains 5,115 rows across 10 columns.</w:t>
      </w:r>
    </w:p>
    <w:p w14:paraId="53824896" w14:textId="77777777" w:rsidR="0046012C" w:rsidRDefault="00000000">
      <w:pPr>
        <w:spacing w:after="160"/>
      </w:pPr>
      <w:r>
        <w:t xml:space="preserve">Only individual parking facilities of 2,000 square meters (≈ 21,528 sq ft) or larger </w:t>
      </w:r>
      <w:proofErr w:type="gramStart"/>
      <w:r>
        <w:t>are counted,</w:t>
      </w:r>
      <w:proofErr w:type="gramEnd"/>
      <w:r>
        <w:t xml:space="preserve"> on the premise that smaller lots are unlikely to realistically support standalone redevelopment. Parking geometry is computed directly from the Atlas’s own cached building/parking polygon data — the same underlying geometry used to render each station’s 3D building view — rather than a separate, independently maintained parking dataset.</w:t>
      </w:r>
    </w:p>
    <w:p w14:paraId="482797D4" w14:textId="77777777" w:rsidR="0046012C" w:rsidRDefault="00000000">
      <w:pPr>
        <w:spacing w:after="160"/>
      </w:pPr>
      <w:r>
        <w:t xml:space="preserve">This file is the direct input to </w:t>
      </w:r>
      <w:proofErr w:type="spellStart"/>
      <w:r>
        <w:t>housing_estimates.csv’s</w:t>
      </w:r>
      <w:proofErr w:type="spellEnd"/>
      <w:r>
        <w:t xml:space="preserve"> development-potential calculations. See that file’s data dictionary for how parking area translates into estimated housing units under Conservative and Aggressive redevelopment scenarios.</w:t>
      </w:r>
    </w:p>
    <w:p w14:paraId="31F88B17" w14:textId="77777777" w:rsidR="0046012C" w:rsidRDefault="00000000">
      <w:pPr>
        <w:pStyle w:val="Heading2"/>
      </w:pPr>
      <w:r>
        <w:t>Data Sources</w:t>
      </w:r>
    </w:p>
    <w:p w14:paraId="26FCBA7D" w14:textId="77777777" w:rsidR="0046012C" w:rsidRDefault="00000000">
      <w:pPr>
        <w:spacing w:after="160"/>
      </w:pPr>
      <w:r>
        <w:rPr>
          <w:b/>
          <w:bCs/>
        </w:rPr>
        <w:t xml:space="preserve">Parking geometry: </w:t>
      </w:r>
      <w:r>
        <w:t xml:space="preserve">OpenStreetMap contributors, via the Overpass API. © OpenStreetMap contributors, licensed </w:t>
      </w:r>
      <w:proofErr w:type="spellStart"/>
      <w:r>
        <w:t>ODbL</w:t>
      </w:r>
      <w:proofErr w:type="spellEnd"/>
      <w:r>
        <w:t xml:space="preserve">. Parking is sourced from OpenStreetMap for every station, including stations whose building data otherwise comes from </w:t>
      </w:r>
      <w:proofErr w:type="spellStart"/>
      <w:r>
        <w:t>GlobalBuildingAtlas</w:t>
      </w:r>
      <w:proofErr w:type="spellEnd"/>
      <w:r>
        <w:t xml:space="preserve"> — GBA does not tag building use and cannot distinguish parking from other structures.</w:t>
      </w:r>
    </w:p>
    <w:p w14:paraId="488B0BAD" w14:textId="77777777" w:rsidR="0046012C" w:rsidRDefault="00000000">
      <w:pPr>
        <w:spacing w:after="160"/>
      </w:pPr>
      <w:r>
        <w:t xml:space="preserve">Building/parking geometry cache: </w:t>
      </w:r>
      <w:hyperlink r:id="rId5" w:history="1">
        <w:r>
          <w:rPr>
            <w:rStyle w:val="Hyperlink"/>
          </w:rPr>
          <w:t>https://www.transitorienteddiscoveries.com/development</w:t>
        </w:r>
      </w:hyperlink>
      <w:r>
        <w:t xml:space="preserve"> — Schneider Analytics LLC, National Transit Station Atlas.</w:t>
      </w:r>
    </w:p>
    <w:p w14:paraId="194BC384" w14:textId="77777777" w:rsidR="0046012C" w:rsidRDefault="00000000">
      <w:pPr>
        <w:spacing w:after="160"/>
      </w:pPr>
      <w:r>
        <w:rPr>
          <w:b/>
          <w:bCs/>
        </w:rPr>
        <w:t xml:space="preserve">Station data: </w:t>
      </w:r>
      <w:r>
        <w:t>Schneider Analytics LLC, National Transit Station Atlas.</w:t>
      </w:r>
    </w:p>
    <w:p w14:paraId="0A98665D" w14:textId="77777777" w:rsidR="0046012C" w:rsidRDefault="00000000">
      <w:pPr>
        <w:pStyle w:val="Heading2"/>
      </w:pPr>
      <w:r>
        <w:t>Column Reference</w:t>
      </w:r>
    </w:p>
    <w:p w14:paraId="139BB53C" w14:textId="77777777" w:rsidR="0046012C" w:rsidRDefault="00000000">
      <w:pPr>
        <w:spacing w:after="160"/>
      </w:pPr>
      <w:r>
        <w:t>The table below defines all 10 columns in the file. Columns are grouped into 2 thematic sections; section header rows are shaded pink. Columns marked in bold in the Column Name field are the primary identifiers and headline metrics.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900"/>
        <w:gridCol w:w="1600"/>
        <w:gridCol w:w="4600"/>
      </w:tblGrid>
      <w:tr w:rsidR="0046012C" w14:paraId="56621E13" w14:textId="77777777">
        <w:tblPrEx>
          <w:tblCellMar>
            <w:top w:w="0" w:type="dxa"/>
            <w:bottom w:w="0" w:type="dxa"/>
          </w:tblCellMar>
        </w:tblPrEx>
        <w:tc>
          <w:tcPr>
            <w:tcW w:w="2300" w:type="dxa"/>
            <w:shd w:val="clear" w:color="auto" w:fill="424242"/>
          </w:tcPr>
          <w:p w14:paraId="57848228" w14:textId="77777777" w:rsidR="0046012C" w:rsidRDefault="00000000">
            <w:r>
              <w:rPr>
                <w:b/>
                <w:bCs/>
                <w:color w:val="FFFFFF"/>
              </w:rPr>
              <w:t>Column Name</w:t>
            </w:r>
          </w:p>
        </w:tc>
        <w:tc>
          <w:tcPr>
            <w:tcW w:w="900" w:type="dxa"/>
            <w:shd w:val="clear" w:color="auto" w:fill="424242"/>
          </w:tcPr>
          <w:p w14:paraId="11821DB0" w14:textId="77777777" w:rsidR="0046012C" w:rsidRDefault="00000000">
            <w:r>
              <w:rPr>
                <w:b/>
                <w:bCs/>
                <w:color w:val="FFFFFF"/>
              </w:rPr>
              <w:t>Data Type</w:t>
            </w:r>
          </w:p>
        </w:tc>
        <w:tc>
          <w:tcPr>
            <w:tcW w:w="1600" w:type="dxa"/>
            <w:shd w:val="clear" w:color="auto" w:fill="424242"/>
          </w:tcPr>
          <w:p w14:paraId="47B9A4A8" w14:textId="77777777" w:rsidR="0046012C" w:rsidRDefault="00000000">
            <w:r>
              <w:rPr>
                <w:b/>
                <w:bCs/>
                <w:color w:val="FFFFFF"/>
              </w:rPr>
              <w:t>Unit / Values</w:t>
            </w:r>
          </w:p>
        </w:tc>
        <w:tc>
          <w:tcPr>
            <w:tcW w:w="4600" w:type="dxa"/>
            <w:shd w:val="clear" w:color="auto" w:fill="424242"/>
          </w:tcPr>
          <w:p w14:paraId="37EE91F4" w14:textId="77777777" w:rsidR="0046012C" w:rsidRDefault="00000000">
            <w:r>
              <w:rPr>
                <w:b/>
                <w:bCs/>
                <w:color w:val="FFFFFF"/>
              </w:rPr>
              <w:t>Definition</w:t>
            </w:r>
          </w:p>
        </w:tc>
      </w:tr>
      <w:tr w:rsidR="0046012C" w14:paraId="682831D3" w14:textId="77777777">
        <w:tblPrEx>
          <w:tblCellMar>
            <w:top w:w="0" w:type="dxa"/>
            <w:bottom w:w="0" w:type="dxa"/>
          </w:tblCellMar>
        </w:tblPrEx>
        <w:tc>
          <w:tcPr>
            <w:tcW w:w="9400" w:type="dxa"/>
            <w:gridSpan w:val="4"/>
            <w:shd w:val="clear" w:color="auto" w:fill="FFCDD2"/>
          </w:tcPr>
          <w:p w14:paraId="0D288FFA" w14:textId="77777777" w:rsidR="0046012C" w:rsidRDefault="00000000">
            <w:r>
              <w:rPr>
                <w:b/>
                <w:bCs/>
              </w:rPr>
              <w:t>SECTION 1 — Station Identifiers &amp; Location</w:t>
            </w:r>
          </w:p>
        </w:tc>
      </w:tr>
      <w:tr w:rsidR="0046012C" w14:paraId="731E80CD" w14:textId="77777777">
        <w:tblPrEx>
          <w:tblCellMar>
            <w:top w:w="0" w:type="dxa"/>
            <w:bottom w:w="0" w:type="dxa"/>
          </w:tblCellMar>
        </w:tblPrEx>
        <w:tc>
          <w:tcPr>
            <w:tcW w:w="2300" w:type="dxa"/>
          </w:tcPr>
          <w:p w14:paraId="690C5AD8" w14:textId="77777777" w:rsidR="0046012C" w:rsidRDefault="00000000">
            <w:proofErr w:type="spellStart"/>
            <w:r>
              <w:rPr>
                <w:b/>
                <w:bCs/>
              </w:rPr>
              <w:t>station_id</w:t>
            </w:r>
            <w:proofErr w:type="spellEnd"/>
          </w:p>
        </w:tc>
        <w:tc>
          <w:tcPr>
            <w:tcW w:w="900" w:type="dxa"/>
          </w:tcPr>
          <w:p w14:paraId="1A05FF97" w14:textId="77777777" w:rsidR="0046012C" w:rsidRDefault="00000000">
            <w:r>
              <w:t>Integer</w:t>
            </w:r>
          </w:p>
        </w:tc>
        <w:tc>
          <w:tcPr>
            <w:tcW w:w="1600" w:type="dxa"/>
          </w:tcPr>
          <w:p w14:paraId="732B05A4" w14:textId="77777777" w:rsidR="0046012C" w:rsidRDefault="00000000">
            <w:r>
              <w:t>Unique integer ID</w:t>
            </w:r>
          </w:p>
        </w:tc>
        <w:tc>
          <w:tcPr>
            <w:tcW w:w="4600" w:type="dxa"/>
          </w:tcPr>
          <w:p w14:paraId="548450D9" w14:textId="77777777" w:rsidR="0046012C" w:rsidRDefault="00000000">
            <w:r>
              <w:t xml:space="preserve">The National Transit Station Atlas station identifier. Corresponds to </w:t>
            </w:r>
            <w:proofErr w:type="spellStart"/>
            <w:r>
              <w:t>station_id</w:t>
            </w:r>
            <w:proofErr w:type="spellEnd"/>
            <w:r>
              <w:t xml:space="preserve"> in the Atlas Stations dataset and all other Atlas data tables (building, housing, and 3D geometry data).</w:t>
            </w:r>
          </w:p>
        </w:tc>
      </w:tr>
      <w:tr w:rsidR="0046012C" w14:paraId="0DA8637E" w14:textId="77777777">
        <w:tblPrEx>
          <w:tblCellMar>
            <w:top w:w="0" w:type="dxa"/>
            <w:bottom w:w="0" w:type="dxa"/>
          </w:tblCellMar>
        </w:tblPrEx>
        <w:tc>
          <w:tcPr>
            <w:tcW w:w="2300" w:type="dxa"/>
          </w:tcPr>
          <w:p w14:paraId="74402EDB" w14:textId="77777777" w:rsidR="0046012C" w:rsidRDefault="00000000">
            <w:proofErr w:type="spellStart"/>
            <w:r>
              <w:t>station_name</w:t>
            </w:r>
            <w:proofErr w:type="spellEnd"/>
          </w:p>
        </w:tc>
        <w:tc>
          <w:tcPr>
            <w:tcW w:w="900" w:type="dxa"/>
          </w:tcPr>
          <w:p w14:paraId="5D528776" w14:textId="77777777" w:rsidR="0046012C" w:rsidRDefault="00000000">
            <w:r>
              <w:t>String</w:t>
            </w:r>
          </w:p>
        </w:tc>
        <w:tc>
          <w:tcPr>
            <w:tcW w:w="1600" w:type="dxa"/>
          </w:tcPr>
          <w:p w14:paraId="4223961B" w14:textId="77777777" w:rsidR="0046012C" w:rsidRDefault="00000000">
            <w:r>
              <w:t>Text</w:t>
            </w:r>
          </w:p>
        </w:tc>
        <w:tc>
          <w:tcPr>
            <w:tcW w:w="4600" w:type="dxa"/>
          </w:tcPr>
          <w:p w14:paraId="6A425449" w14:textId="77777777" w:rsidR="0046012C" w:rsidRDefault="00000000">
            <w:r>
              <w:t>The name of the transit station, as recorded in the National Transit Station Atlas. Example: “SILVER SPRING STATION”.</w:t>
            </w:r>
          </w:p>
        </w:tc>
      </w:tr>
      <w:tr w:rsidR="0046012C" w14:paraId="7AE5C3CA" w14:textId="77777777">
        <w:tblPrEx>
          <w:tblCellMar>
            <w:top w:w="0" w:type="dxa"/>
            <w:bottom w:w="0" w:type="dxa"/>
          </w:tblCellMar>
        </w:tblPrEx>
        <w:tc>
          <w:tcPr>
            <w:tcW w:w="2300" w:type="dxa"/>
          </w:tcPr>
          <w:p w14:paraId="0FFD8CA1" w14:textId="77777777" w:rsidR="0046012C" w:rsidRDefault="00000000">
            <w:proofErr w:type="spellStart"/>
            <w:r>
              <w:t>ntd_mode</w:t>
            </w:r>
            <w:proofErr w:type="spellEnd"/>
          </w:p>
        </w:tc>
        <w:tc>
          <w:tcPr>
            <w:tcW w:w="900" w:type="dxa"/>
          </w:tcPr>
          <w:p w14:paraId="0D08A447" w14:textId="77777777" w:rsidR="0046012C" w:rsidRDefault="00000000">
            <w:r>
              <w:t>String</w:t>
            </w:r>
          </w:p>
        </w:tc>
        <w:tc>
          <w:tcPr>
            <w:tcW w:w="1600" w:type="dxa"/>
          </w:tcPr>
          <w:p w14:paraId="1F92FC94" w14:textId="77777777" w:rsidR="0046012C" w:rsidRDefault="00000000">
            <w:r>
              <w:t>Text</w:t>
            </w:r>
          </w:p>
        </w:tc>
        <w:tc>
          <w:tcPr>
            <w:tcW w:w="4600" w:type="dxa"/>
          </w:tcPr>
          <w:p w14:paraId="64F089DD" w14:textId="77777777" w:rsidR="0046012C" w:rsidRDefault="00000000">
            <w:r>
              <w:t>National Transit Database mode category for the station (e.g. Heavy Rail, Bus Rapid Transit, Ferry, Light Rail).</w:t>
            </w:r>
          </w:p>
        </w:tc>
      </w:tr>
      <w:tr w:rsidR="0046012C" w14:paraId="35893582" w14:textId="77777777">
        <w:tblPrEx>
          <w:tblCellMar>
            <w:top w:w="0" w:type="dxa"/>
            <w:bottom w:w="0" w:type="dxa"/>
          </w:tblCellMar>
        </w:tblPrEx>
        <w:tc>
          <w:tcPr>
            <w:tcW w:w="2300" w:type="dxa"/>
          </w:tcPr>
          <w:p w14:paraId="5B951AC9" w14:textId="77777777" w:rsidR="0046012C" w:rsidRDefault="00000000">
            <w:r>
              <w:t>agency</w:t>
            </w:r>
          </w:p>
        </w:tc>
        <w:tc>
          <w:tcPr>
            <w:tcW w:w="900" w:type="dxa"/>
          </w:tcPr>
          <w:p w14:paraId="02317B59" w14:textId="77777777" w:rsidR="0046012C" w:rsidRDefault="00000000">
            <w:r>
              <w:t>String</w:t>
            </w:r>
          </w:p>
        </w:tc>
        <w:tc>
          <w:tcPr>
            <w:tcW w:w="1600" w:type="dxa"/>
          </w:tcPr>
          <w:p w14:paraId="3F55AF24" w14:textId="77777777" w:rsidR="0046012C" w:rsidRDefault="00000000">
            <w:r>
              <w:t>Text</w:t>
            </w:r>
          </w:p>
        </w:tc>
        <w:tc>
          <w:tcPr>
            <w:tcW w:w="4600" w:type="dxa"/>
          </w:tcPr>
          <w:p w14:paraId="552CDF8E" w14:textId="77777777" w:rsidR="0046012C" w:rsidRDefault="00000000">
            <w:r>
              <w:t>The name of the transit agency operating the station. Example: “Washington Metropolitan Area Transit Authority (WMATA)”.</w:t>
            </w:r>
          </w:p>
        </w:tc>
      </w:tr>
      <w:tr w:rsidR="0046012C" w14:paraId="7C82BA78" w14:textId="77777777">
        <w:tblPrEx>
          <w:tblCellMar>
            <w:top w:w="0" w:type="dxa"/>
            <w:bottom w:w="0" w:type="dxa"/>
          </w:tblCellMar>
        </w:tblPrEx>
        <w:tc>
          <w:tcPr>
            <w:tcW w:w="2300" w:type="dxa"/>
          </w:tcPr>
          <w:p w14:paraId="6BD69DC8" w14:textId="77777777" w:rsidR="0046012C" w:rsidRDefault="00000000">
            <w:proofErr w:type="spellStart"/>
            <w:r>
              <w:t>line_name</w:t>
            </w:r>
            <w:proofErr w:type="spellEnd"/>
          </w:p>
        </w:tc>
        <w:tc>
          <w:tcPr>
            <w:tcW w:w="900" w:type="dxa"/>
          </w:tcPr>
          <w:p w14:paraId="236FEE87" w14:textId="77777777" w:rsidR="0046012C" w:rsidRDefault="00000000">
            <w:r>
              <w:t>String</w:t>
            </w:r>
          </w:p>
        </w:tc>
        <w:tc>
          <w:tcPr>
            <w:tcW w:w="1600" w:type="dxa"/>
          </w:tcPr>
          <w:p w14:paraId="181E880A" w14:textId="77777777" w:rsidR="0046012C" w:rsidRDefault="00000000">
            <w:r>
              <w:t>Text</w:t>
            </w:r>
          </w:p>
        </w:tc>
        <w:tc>
          <w:tcPr>
            <w:tcW w:w="4600" w:type="dxa"/>
          </w:tcPr>
          <w:p w14:paraId="665596B0" w14:textId="77777777" w:rsidR="0046012C" w:rsidRDefault="00000000">
            <w:r>
              <w:t>The transit line or route name associated with the station.</w:t>
            </w:r>
          </w:p>
        </w:tc>
      </w:tr>
      <w:tr w:rsidR="0046012C" w14:paraId="46924546" w14:textId="77777777">
        <w:tblPrEx>
          <w:tblCellMar>
            <w:top w:w="0" w:type="dxa"/>
            <w:bottom w:w="0" w:type="dxa"/>
          </w:tblCellMar>
        </w:tblPrEx>
        <w:tc>
          <w:tcPr>
            <w:tcW w:w="2300" w:type="dxa"/>
          </w:tcPr>
          <w:p w14:paraId="3E389A4F" w14:textId="77777777" w:rsidR="0046012C" w:rsidRDefault="00000000">
            <w:r>
              <w:t>latitude</w:t>
            </w:r>
          </w:p>
        </w:tc>
        <w:tc>
          <w:tcPr>
            <w:tcW w:w="900" w:type="dxa"/>
          </w:tcPr>
          <w:p w14:paraId="1C84A756" w14:textId="77777777" w:rsidR="0046012C" w:rsidRDefault="00000000">
            <w:r>
              <w:t>Float</w:t>
            </w:r>
          </w:p>
        </w:tc>
        <w:tc>
          <w:tcPr>
            <w:tcW w:w="1600" w:type="dxa"/>
          </w:tcPr>
          <w:p w14:paraId="28145188" w14:textId="77777777" w:rsidR="0046012C" w:rsidRDefault="00000000">
            <w:r>
              <w:t>Decimal degrees (WGS 84)</w:t>
            </w:r>
          </w:p>
        </w:tc>
        <w:tc>
          <w:tcPr>
            <w:tcW w:w="4600" w:type="dxa"/>
          </w:tcPr>
          <w:p w14:paraId="2E88863B" w14:textId="77777777" w:rsidR="0046012C" w:rsidRDefault="00000000">
            <w:r>
              <w:t>Geographic latitude of the station, referenced to the WGS 84 datum.</w:t>
            </w:r>
          </w:p>
        </w:tc>
      </w:tr>
      <w:tr w:rsidR="0046012C" w14:paraId="7259B40E" w14:textId="77777777">
        <w:tblPrEx>
          <w:tblCellMar>
            <w:top w:w="0" w:type="dxa"/>
            <w:bottom w:w="0" w:type="dxa"/>
          </w:tblCellMar>
        </w:tblPrEx>
        <w:tc>
          <w:tcPr>
            <w:tcW w:w="2300" w:type="dxa"/>
          </w:tcPr>
          <w:p w14:paraId="74785EFA" w14:textId="77777777" w:rsidR="0046012C" w:rsidRDefault="00000000">
            <w:r>
              <w:lastRenderedPageBreak/>
              <w:t>longitude</w:t>
            </w:r>
          </w:p>
        </w:tc>
        <w:tc>
          <w:tcPr>
            <w:tcW w:w="900" w:type="dxa"/>
          </w:tcPr>
          <w:p w14:paraId="48E080C6" w14:textId="77777777" w:rsidR="0046012C" w:rsidRDefault="00000000">
            <w:r>
              <w:t>Float</w:t>
            </w:r>
          </w:p>
        </w:tc>
        <w:tc>
          <w:tcPr>
            <w:tcW w:w="1600" w:type="dxa"/>
          </w:tcPr>
          <w:p w14:paraId="67B911C1" w14:textId="77777777" w:rsidR="0046012C" w:rsidRDefault="00000000">
            <w:r>
              <w:t>Decimal degrees (WGS 84)</w:t>
            </w:r>
          </w:p>
        </w:tc>
        <w:tc>
          <w:tcPr>
            <w:tcW w:w="4600" w:type="dxa"/>
          </w:tcPr>
          <w:p w14:paraId="41EB138C" w14:textId="77777777" w:rsidR="0046012C" w:rsidRDefault="00000000">
            <w:r>
              <w:t>Geographic longitude of the station (negative values indicate west longitude), referenced to the WGS 84 datum.</w:t>
            </w:r>
          </w:p>
        </w:tc>
      </w:tr>
      <w:tr w:rsidR="0046012C" w14:paraId="775AE291" w14:textId="77777777">
        <w:tblPrEx>
          <w:tblCellMar>
            <w:top w:w="0" w:type="dxa"/>
            <w:bottom w:w="0" w:type="dxa"/>
          </w:tblCellMar>
        </w:tblPrEx>
        <w:tc>
          <w:tcPr>
            <w:tcW w:w="9400" w:type="dxa"/>
            <w:gridSpan w:val="4"/>
            <w:shd w:val="clear" w:color="auto" w:fill="FFCDD2"/>
          </w:tcPr>
          <w:p w14:paraId="765D60E3" w14:textId="77777777" w:rsidR="0046012C" w:rsidRDefault="00000000">
            <w:r>
              <w:rPr>
                <w:b/>
                <w:bCs/>
              </w:rPr>
              <w:t>SECTION 2 — Parking Metrics</w:t>
            </w:r>
          </w:p>
        </w:tc>
      </w:tr>
      <w:tr w:rsidR="0046012C" w14:paraId="00AD7B66" w14:textId="77777777">
        <w:tblPrEx>
          <w:tblCellMar>
            <w:top w:w="0" w:type="dxa"/>
            <w:bottom w:w="0" w:type="dxa"/>
          </w:tblCellMar>
        </w:tblPrEx>
        <w:tc>
          <w:tcPr>
            <w:tcW w:w="2300" w:type="dxa"/>
          </w:tcPr>
          <w:p w14:paraId="74B2C97C" w14:textId="77777777" w:rsidR="0046012C" w:rsidRDefault="00000000">
            <w:proofErr w:type="spellStart"/>
            <w:r>
              <w:rPr>
                <w:b/>
                <w:bCs/>
              </w:rPr>
              <w:t>SurfaceLots</w:t>
            </w:r>
            <w:proofErr w:type="spellEnd"/>
          </w:p>
        </w:tc>
        <w:tc>
          <w:tcPr>
            <w:tcW w:w="900" w:type="dxa"/>
          </w:tcPr>
          <w:p w14:paraId="09E8A125" w14:textId="77777777" w:rsidR="0046012C" w:rsidRDefault="00000000">
            <w:r>
              <w:t>Integer</w:t>
            </w:r>
          </w:p>
        </w:tc>
        <w:tc>
          <w:tcPr>
            <w:tcW w:w="1600" w:type="dxa"/>
          </w:tcPr>
          <w:p w14:paraId="3C7ACF19" w14:textId="77777777" w:rsidR="0046012C" w:rsidRDefault="00000000">
            <w:r>
              <w:t>Count</w:t>
            </w:r>
          </w:p>
        </w:tc>
        <w:tc>
          <w:tcPr>
            <w:tcW w:w="4600" w:type="dxa"/>
          </w:tcPr>
          <w:p w14:paraId="4E67D6EF" w14:textId="77777777" w:rsidR="0046012C" w:rsidRDefault="00000000">
            <w:r>
              <w:t>The number of qualifying surface parking lots within ½ mile (800 m) of the station. A parking feature counts as a surface lot if its estimated building height is 4 meters or less — a heuristic proxy, not a direct read of OpenStreetMap’s original amenity/building tag, since that distinction is not retained in the Atlas’s cached building geometry. Only facilities of 2,000 square meters (≈ 21,528 sq ft) or larger are counted; smaller lots are excluded regardless of number.</w:t>
            </w:r>
          </w:p>
        </w:tc>
      </w:tr>
      <w:tr w:rsidR="0046012C" w14:paraId="7765F726" w14:textId="77777777">
        <w:tblPrEx>
          <w:tblCellMar>
            <w:top w:w="0" w:type="dxa"/>
            <w:bottom w:w="0" w:type="dxa"/>
          </w:tblCellMar>
        </w:tblPrEx>
        <w:tc>
          <w:tcPr>
            <w:tcW w:w="2300" w:type="dxa"/>
          </w:tcPr>
          <w:p w14:paraId="1A63B31A" w14:textId="77777777" w:rsidR="0046012C" w:rsidRDefault="00000000">
            <w:r>
              <w:rPr>
                <w:b/>
                <w:bCs/>
              </w:rPr>
              <w:t>Garages</w:t>
            </w:r>
          </w:p>
        </w:tc>
        <w:tc>
          <w:tcPr>
            <w:tcW w:w="900" w:type="dxa"/>
          </w:tcPr>
          <w:p w14:paraId="7DDAA504" w14:textId="77777777" w:rsidR="0046012C" w:rsidRDefault="00000000">
            <w:r>
              <w:t>Integer</w:t>
            </w:r>
          </w:p>
        </w:tc>
        <w:tc>
          <w:tcPr>
            <w:tcW w:w="1600" w:type="dxa"/>
          </w:tcPr>
          <w:p w14:paraId="47F9751D" w14:textId="77777777" w:rsidR="0046012C" w:rsidRDefault="00000000">
            <w:r>
              <w:t>Count</w:t>
            </w:r>
          </w:p>
        </w:tc>
        <w:tc>
          <w:tcPr>
            <w:tcW w:w="4600" w:type="dxa"/>
          </w:tcPr>
          <w:p w14:paraId="480EB5EC" w14:textId="77777777" w:rsidR="0046012C" w:rsidRDefault="00000000">
            <w:r>
              <w:t xml:space="preserve">The number of qualifying parking garages within ½ mile (800 m) of the station. A parking feature counts as a garage if its estimated building height exceeds 4 meters (see </w:t>
            </w:r>
            <w:proofErr w:type="spellStart"/>
            <w:r>
              <w:t>SurfaceLots</w:t>
            </w:r>
            <w:proofErr w:type="spellEnd"/>
            <w:r>
              <w:t xml:space="preserve"> for the classification caveat). Subject to the same 2,000 square meter minimum facility size.</w:t>
            </w:r>
          </w:p>
        </w:tc>
      </w:tr>
      <w:tr w:rsidR="0046012C" w14:paraId="33EE7914" w14:textId="77777777">
        <w:tblPrEx>
          <w:tblCellMar>
            <w:top w:w="0" w:type="dxa"/>
            <w:bottom w:w="0" w:type="dxa"/>
          </w:tblCellMar>
        </w:tblPrEx>
        <w:tc>
          <w:tcPr>
            <w:tcW w:w="2300" w:type="dxa"/>
          </w:tcPr>
          <w:p w14:paraId="1DC75389" w14:textId="77777777" w:rsidR="0046012C" w:rsidRDefault="00000000">
            <w:r>
              <w:rPr>
                <w:b/>
                <w:bCs/>
              </w:rPr>
              <w:t>TotalParkingArea_ft2</w:t>
            </w:r>
          </w:p>
        </w:tc>
        <w:tc>
          <w:tcPr>
            <w:tcW w:w="900" w:type="dxa"/>
          </w:tcPr>
          <w:p w14:paraId="02DC6373" w14:textId="77777777" w:rsidR="0046012C" w:rsidRDefault="00000000">
            <w:r>
              <w:t>Integer</w:t>
            </w:r>
          </w:p>
        </w:tc>
        <w:tc>
          <w:tcPr>
            <w:tcW w:w="1600" w:type="dxa"/>
          </w:tcPr>
          <w:p w14:paraId="5BDFDA7D" w14:textId="77777777" w:rsidR="0046012C" w:rsidRDefault="00000000">
            <w:r>
              <w:t>Square feet</w:t>
            </w:r>
          </w:p>
        </w:tc>
        <w:tc>
          <w:tcPr>
            <w:tcW w:w="4600" w:type="dxa"/>
          </w:tcPr>
          <w:p w14:paraId="35CDD198" w14:textId="77777777" w:rsidR="0046012C" w:rsidRDefault="00000000">
            <w:r>
              <w:t>Combined footprint area of all qualifying surface lots and garages (</w:t>
            </w:r>
            <w:proofErr w:type="spellStart"/>
            <w:r>
              <w:t>SurfaceLots</w:t>
            </w:r>
            <w:proofErr w:type="spellEnd"/>
            <w:r>
              <w:t xml:space="preserve"> + Garages) within ½ mile of the station. Computed directly from building/parking polygon geometry in the Atlas’s cached 3D building data, using a local equirectangular projection centered on each station for accurate area measurement. For garages, this reflects true ground footprint (the structure’s building outline), not total floor area summed across multiple parking levels. This figure is not adjusted for </w:t>
            </w:r>
            <w:proofErr w:type="gramStart"/>
            <w:r>
              <w:t>overlap</w:t>
            </w:r>
            <w:proofErr w:type="gramEnd"/>
            <w:r>
              <w:t xml:space="preserve"> with nearby stations — see Data Notes.</w:t>
            </w:r>
          </w:p>
        </w:tc>
      </w:tr>
    </w:tbl>
    <w:p w14:paraId="5EA7CB55" w14:textId="77777777" w:rsidR="0046012C" w:rsidRDefault="00000000">
      <w:pPr>
        <w:pStyle w:val="Heading2"/>
        <w:spacing w:before="300"/>
      </w:pPr>
      <w:r>
        <w:t>Data Notes and Caveats</w:t>
      </w:r>
    </w:p>
    <w:p w14:paraId="66305843" w14:textId="77777777" w:rsidR="0046012C" w:rsidRDefault="00000000">
      <w:pPr>
        <w:spacing w:after="160"/>
      </w:pPr>
      <w:r>
        <w:rPr>
          <w:b/>
          <w:bCs/>
        </w:rPr>
        <w:t xml:space="preserve">Not adjusted for overlapping station areas. </w:t>
      </w:r>
      <w:r>
        <w:t xml:space="preserve">Unlike housing_estimates.csv, this file does not prorate parking area for stations whose ½-mile service areas overlap nearby stations. The same physical parking lot can be counted in full at every nearby station that includes it within ½ mile. If you need an overlap-adjusted parking figure, use TotalParkingArea_ft2_Prorated in housing_estimates.csv, or compute your own using that file’s </w:t>
      </w:r>
      <w:proofErr w:type="spellStart"/>
      <w:r>
        <w:t>nearby_station_count</w:t>
      </w:r>
      <w:proofErr w:type="spellEnd"/>
      <w:r>
        <w:t xml:space="preserve"> / </w:t>
      </w:r>
      <w:proofErr w:type="spellStart"/>
      <w:r>
        <w:t>proration_factor</w:t>
      </w:r>
      <w:proofErr w:type="spellEnd"/>
      <w:r>
        <w:t xml:space="preserve"> columns.</w:t>
      </w:r>
    </w:p>
    <w:p w14:paraId="67B7011E" w14:textId="77777777" w:rsidR="0046012C" w:rsidRDefault="00000000">
      <w:pPr>
        <w:spacing w:after="160"/>
      </w:pPr>
      <w:r>
        <w:rPr>
          <w:b/>
          <w:bCs/>
        </w:rPr>
        <w:t xml:space="preserve">Surface lot vs. garage is a height-based estimate. </w:t>
      </w:r>
      <w:r>
        <w:t xml:space="preserve">The Atlas’s cached building geometry retains a single </w:t>
      </w:r>
      <w:proofErr w:type="spellStart"/>
      <w:r>
        <w:t>is_parking</w:t>
      </w:r>
      <w:proofErr w:type="spellEnd"/>
      <w:r>
        <w:t xml:space="preserve"> flag per feature, not OpenStreetMap’s original amenity=parking vs. building=parking/</w:t>
      </w:r>
      <w:proofErr w:type="spellStart"/>
      <w:r>
        <w:t>parking_garage</w:t>
      </w:r>
      <w:proofErr w:type="spellEnd"/>
      <w:r>
        <w:t xml:space="preserve"> distinction. </w:t>
      </w:r>
      <w:proofErr w:type="spellStart"/>
      <w:r>
        <w:t>SurfaceLots</w:t>
      </w:r>
      <w:proofErr w:type="spellEnd"/>
      <w:r>
        <w:t xml:space="preserve"> and Garages are classified using a height heuristic (≤ 4 m = surface lot, &gt; 4 m = garage) rather than the original tag. This is a reasonable proxy, not a certainty — a short, flat-roofed garage or an unusually tall surface structure could be misclassified.</w:t>
      </w:r>
    </w:p>
    <w:p w14:paraId="72B2C29F" w14:textId="77777777" w:rsidR="0046012C" w:rsidRDefault="00000000">
      <w:pPr>
        <w:spacing w:after="160"/>
      </w:pPr>
      <w:r>
        <w:rPr>
          <w:b/>
          <w:bCs/>
        </w:rPr>
        <w:t xml:space="preserve">Parking threshold. </w:t>
      </w:r>
      <w:r>
        <w:t>Only individual facilities of 2,000 square meters or larger are counted. A station surrounded by many small lots, none individually meeting this threshold, will show 0 in this file even if substantial parking exists nearby in aggregate.</w:t>
      </w:r>
    </w:p>
    <w:p w14:paraId="4EE14F16" w14:textId="77777777" w:rsidR="0046012C" w:rsidRDefault="00000000">
      <w:pPr>
        <w:spacing w:after="160"/>
      </w:pPr>
      <w:r>
        <w:rPr>
          <w:b/>
          <w:bCs/>
        </w:rPr>
        <w:t xml:space="preserve">Garage footprint. </w:t>
      </w:r>
      <w:r>
        <w:t>TotalParkingArea_ft2 reflects ground footprint for garages, not cumulative floor area across multiple parking levels. A four-level garage contributes the same area as a surface lot of the same footprint, not four times as much.</w:t>
      </w:r>
    </w:p>
    <w:p w14:paraId="34A3EC9D" w14:textId="77777777" w:rsidR="0046012C" w:rsidRDefault="00000000">
      <w:pPr>
        <w:spacing w:after="160"/>
      </w:pPr>
      <w:r>
        <w:rPr>
          <w:b/>
          <w:bCs/>
        </w:rPr>
        <w:t xml:space="preserve">Coverage. </w:t>
      </w:r>
      <w:r>
        <w:t>Parking figures depend on the Atlas’s underlying building/parking geometry cache being complete for a given station. A station showing 0 for all three parking columns most often reflects a genuine absence of qualifying parking nearby, but in rare cases could reflect a station not yet covered by that cache rather than a true zero.</w:t>
      </w:r>
    </w:p>
    <w:sectPr w:rsidR="0046012C">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5468F"/>
    <w:multiLevelType w:val="hybridMultilevel"/>
    <w:tmpl w:val="57CCBDD6"/>
    <w:lvl w:ilvl="0" w:tplc="2BF6D7D8">
      <w:start w:val="1"/>
      <w:numFmt w:val="bullet"/>
      <w:lvlText w:val="●"/>
      <w:lvlJc w:val="left"/>
      <w:pPr>
        <w:ind w:left="720" w:hanging="360"/>
      </w:pPr>
    </w:lvl>
    <w:lvl w:ilvl="1" w:tplc="25C0834E">
      <w:start w:val="1"/>
      <w:numFmt w:val="bullet"/>
      <w:lvlText w:val="○"/>
      <w:lvlJc w:val="left"/>
      <w:pPr>
        <w:ind w:left="1440" w:hanging="360"/>
      </w:pPr>
    </w:lvl>
    <w:lvl w:ilvl="2" w:tplc="D1FC42BC">
      <w:start w:val="1"/>
      <w:numFmt w:val="bullet"/>
      <w:lvlText w:val="■"/>
      <w:lvlJc w:val="left"/>
      <w:pPr>
        <w:ind w:left="2160" w:hanging="360"/>
      </w:pPr>
    </w:lvl>
    <w:lvl w:ilvl="3" w:tplc="7E88C054">
      <w:start w:val="1"/>
      <w:numFmt w:val="bullet"/>
      <w:lvlText w:val="●"/>
      <w:lvlJc w:val="left"/>
      <w:pPr>
        <w:ind w:left="2880" w:hanging="360"/>
      </w:pPr>
    </w:lvl>
    <w:lvl w:ilvl="4" w:tplc="D0FCF9A8">
      <w:start w:val="1"/>
      <w:numFmt w:val="bullet"/>
      <w:lvlText w:val="○"/>
      <w:lvlJc w:val="left"/>
      <w:pPr>
        <w:ind w:left="3600" w:hanging="360"/>
      </w:pPr>
    </w:lvl>
    <w:lvl w:ilvl="5" w:tplc="276482A2">
      <w:start w:val="1"/>
      <w:numFmt w:val="bullet"/>
      <w:lvlText w:val="■"/>
      <w:lvlJc w:val="left"/>
      <w:pPr>
        <w:ind w:left="4320" w:hanging="360"/>
      </w:pPr>
    </w:lvl>
    <w:lvl w:ilvl="6" w:tplc="2488F500">
      <w:start w:val="1"/>
      <w:numFmt w:val="bullet"/>
      <w:lvlText w:val="●"/>
      <w:lvlJc w:val="left"/>
      <w:pPr>
        <w:ind w:left="5040" w:hanging="360"/>
      </w:pPr>
    </w:lvl>
    <w:lvl w:ilvl="7" w:tplc="BF36F2EC">
      <w:start w:val="1"/>
      <w:numFmt w:val="bullet"/>
      <w:lvlText w:val="●"/>
      <w:lvlJc w:val="left"/>
      <w:pPr>
        <w:ind w:left="5760" w:hanging="360"/>
      </w:pPr>
    </w:lvl>
    <w:lvl w:ilvl="8" w:tplc="DA847872">
      <w:start w:val="1"/>
      <w:numFmt w:val="bullet"/>
      <w:lvlText w:val="●"/>
      <w:lvlJc w:val="left"/>
      <w:pPr>
        <w:ind w:left="6480" w:hanging="360"/>
      </w:pPr>
    </w:lvl>
  </w:abstractNum>
  <w:num w:numId="1" w16cid:durableId="476109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12C"/>
    <w:rsid w:val="00072207"/>
    <w:rsid w:val="0046012C"/>
    <w:rsid w:val="00720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24DB2"/>
  <w15:docId w15:val="{A49139EB-FE34-4B2B-AFDE-660EC8CB8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ransitorienteddiscoveries.com/develop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864</Words>
  <Characters>5502</Characters>
  <Application>Microsoft Office Word</Application>
  <DocSecurity>0</DocSecurity>
  <Lines>93</Lines>
  <Paragraphs>19</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Schneider</cp:lastModifiedBy>
  <cp:revision>2</cp:revision>
  <dcterms:created xsi:type="dcterms:W3CDTF">2026-08-24T17:01:00Z</dcterms:created>
  <dcterms:modified xsi:type="dcterms:W3CDTF">2026-08-24T17:01:00Z</dcterms:modified>
</cp:coreProperties>
</file>